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0"/>
        </w:rPr>
      </w:pPr>
      <w:bookmarkStart w:id="0" w:name="_Toc10952"/>
      <w:bookmarkStart w:id="1" w:name="_Toc16578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lang w:eastAsia="zh-CN"/>
        </w:rPr>
        <w:t>柳州市融安县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</w:rPr>
        <w:t>食品药品监管领域基层政务公开标准目录</w:t>
      </w:r>
      <w:bookmarkEnd w:id="0"/>
      <w:bookmarkEnd w:id="1"/>
    </w:p>
    <w:tbl>
      <w:tblPr>
        <w:tblStyle w:val="4"/>
        <w:tblW w:w="154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900"/>
        <w:gridCol w:w="1980"/>
        <w:gridCol w:w="1980"/>
        <w:gridCol w:w="1260"/>
        <w:gridCol w:w="1440"/>
        <w:gridCol w:w="2520"/>
        <w:gridCol w:w="720"/>
        <w:gridCol w:w="709"/>
        <w:gridCol w:w="551"/>
        <w:gridCol w:w="720"/>
        <w:gridCol w:w="720"/>
        <w:gridCol w:w="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  <w:jc w:val="center"/>
        </w:trPr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2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</w:t>
            </w:r>
          </w:p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审批</w:t>
            </w:r>
          </w:p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食品生产经营许可服务指南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适用范围、审批依据、受理机构、申请条件、申请材料目录、办理基本流程、办结时限、收费依据及标准、结果送达、监督投诉渠道等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《食品安全法》《政府信息公开条例》《关于全面推进政务公开工作的意见》《食品药品安全监管信息公开管理办法》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县行政审批局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政务服务中心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7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食品生产经营许可基本信息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生产经营者名称、许可证编号、法定代表人（负责人）、生产地址</w:t>
            </w:r>
            <w:r>
              <w:rPr>
                <w:rFonts w:ascii="仿宋_GB2312" w:hAnsi="宋体" w:eastAsia="仿宋_GB2312"/>
                <w:sz w:val="18"/>
                <w:szCs w:val="18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经营场所、食品类别</w:t>
            </w:r>
            <w:r>
              <w:rPr>
                <w:rFonts w:ascii="仿宋_GB2312" w:hAnsi="宋体" w:eastAsia="仿宋_GB2312"/>
                <w:sz w:val="18"/>
                <w:szCs w:val="18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经营项目、日常监督管理机构、投诉举报电话、有效期限等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《食品安全法》《政府信息公开条例》《关于全面推进政务公开工作的意见》《食品药品安全监管信息公开管理办法》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县行政审批局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政务服务中心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3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监督</w:t>
            </w: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食品生产经营监督检查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《食品安全法》《政府信息公开条例》《关于全面推进政务公开工作的意见》《食品生产经营日常监督检查管理办法》《食品药品安全监管信息公开管理办法》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√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√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√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√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4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特殊食品生产经营监督检查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《食品安全法》《政府信息公开条例》《关于全面推进政务公开工作的意见》《食品生产经营日常监督检查管理办法》《食品药品安全监管信息公开管理办法》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√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√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√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6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highlight w:val="none"/>
              </w:rPr>
              <w:t>5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监督抽检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由县本级组织实施的食品安全抽检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被抽检单位名称、被抽检食品名称、标示的产品生产日期或批号、规格、检验依据、检查结果等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政府信息公开条例》《关于全面推进政务公开工作的意见》《食品药品安全监管信息公开管理办法》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magenta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根据实际情况进行</w:t>
            </w:r>
            <w:bookmarkStart w:id="2" w:name="_GoBack"/>
            <w:bookmarkEnd w:id="2"/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公示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eastAsia="仿宋_GB2312"/>
                <w:sz w:val="18"/>
                <w:szCs w:val="18"/>
                <w:highlight w:val="none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政府网站</w:t>
            </w: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 xml:space="preserve">  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</w:rPr>
              <w:t>√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</w:rPr>
              <w:t>√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</w:rPr>
              <w:t>√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magenta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6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监督</w:t>
            </w:r>
          </w:p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监督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药品零售</w:t>
            </w:r>
            <w:r>
              <w:rPr>
                <w:rFonts w:ascii="仿宋_GB2312" w:hAnsi="宋体" w:eastAsia="仿宋_GB2312"/>
                <w:sz w:val="18"/>
                <w:szCs w:val="18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医疗器械经营监督检查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《政府信息公开条例》《关于全面推进政务公开工作的意见》《食品药品安全监管信息公开管理办法》《医疗器械监督管理条例》《药品医疗器械飞行检查办法》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7</w:t>
            </w:r>
          </w:p>
        </w:tc>
        <w:tc>
          <w:tcPr>
            <w:tcW w:w="7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化妆品经营企业监督检查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《政府信息公开条例》《关于全面推进政务公开工作的意见》《食品药品安全监管信息公开管理办法》《化妆品卫生监督条例》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8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处罚</w:t>
            </w:r>
          </w:p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医疗机构使用药品质量安全监督检查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《政府信息公开条例》《关于全面推进政务公开工作的意见》《食品药品安全监管信息公开管理办法》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食品生产经营行政处罚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行政处罚决定形成之日起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7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药品监管行政处罚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行政处罚决定形成之日起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7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医疗器械监管行政处罚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行政处罚决定形成之日起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7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12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公共</w:t>
            </w:r>
          </w:p>
          <w:p>
            <w:pPr>
              <w:widowControl/>
              <w:jc w:val="center"/>
              <w:rPr>
                <w:rFonts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服务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化妆品监管行政处罚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行政处罚决定形成之日起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7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color w:val="000000"/>
                <w:kern w:val="0"/>
                <w:sz w:val="24"/>
              </w:rPr>
              <w:t>13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食品安全消费提示警示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食品安全消费提示、警示信息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7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楷体_GB2312" w:eastAsia="楷体_GB2312" w:cs="楷体_GB2312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</w:rPr>
              <w:t>√</w:t>
            </w:r>
          </w:p>
          <w:p>
            <w:pPr>
              <w:widowControl/>
              <w:jc w:val="center"/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楷体_GB2312" w:eastAsia="楷体_GB2312" w:cs="楷体_GB2312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</w:rPr>
              <w:t>√</w:t>
            </w:r>
          </w:p>
          <w:p>
            <w:pPr>
              <w:widowControl/>
              <w:jc w:val="center"/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√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color w:val="000000"/>
                <w:kern w:val="0"/>
                <w:sz w:val="24"/>
              </w:rPr>
              <w:t>14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食品安全应急处置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楷体_GB2312" w:eastAsia="楷体_GB2312" w:cs="楷体_GB2312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18"/>
                <w:szCs w:val="18"/>
              </w:rPr>
              <w:t>应急组织机构及职责、应急保障、监测预警、应急响应、热点问题落实情况等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楷体_GB2312" w:eastAsia="楷体_GB2312" w:cs="楷体_GB2312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</w:rPr>
              <w:t>√</w:t>
            </w:r>
          </w:p>
          <w:p>
            <w:pPr>
              <w:widowControl/>
              <w:jc w:val="center"/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楷体_GB2312" w:eastAsia="楷体_GB2312" w:cs="楷体_GB2312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</w:rPr>
              <w:t>√</w:t>
            </w:r>
          </w:p>
          <w:p>
            <w:pPr>
              <w:widowControl/>
              <w:jc w:val="center"/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√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√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color w:val="000000"/>
                <w:kern w:val="0"/>
                <w:sz w:val="24"/>
              </w:rPr>
              <w:t>15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食品药品投诉举报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食品药品投诉举报管理制度和政策、受理投诉举报的途径等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《政府信息公开条例》、《关于全面推进政务公开工作的意见》《食品药品投诉举报管理办法》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√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√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√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受理事项、受理条件、证明材料、受理流程、受理时间、地点、联系方式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《政府信息公开条例》、《关于全面推进政务公开工作的意见》《食品药品投诉举报管理办法》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√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√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√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食品安全宣传活动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活动时间、活动地点、活动形式、活动主题和内容等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《中华人民共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和国政府信息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公开条例》及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相关规定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制定或获取信息之日起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个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■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√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√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√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√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jc w:val="left"/>
        <w:rPr>
          <w:rFonts w:hint="eastAsia" w:ascii="Times New Roman" w:hAnsi="Times New Roman" w:eastAsia="方正小标宋_GBK"/>
          <w:sz w:val="28"/>
          <w:szCs w:val="28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1B4F98"/>
    <w:rsid w:val="0AE70E54"/>
    <w:rsid w:val="0C1B4F98"/>
    <w:rsid w:val="18004DB6"/>
    <w:rsid w:val="55976CF8"/>
    <w:rsid w:val="7C783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3"/>
    <w:basedOn w:val="1"/>
    <w:next w:val="1"/>
    <w:unhideWhenUsed/>
    <w:qFormat/>
    <w:uiPriority w:val="9"/>
    <w:pPr>
      <w:spacing w:before="100" w:beforeAutospacing="1" w:after="100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2501</Words>
  <Characters>2520</Characters>
  <Lines>0</Lines>
  <Paragraphs>0</Paragraphs>
  <TotalTime>19</TotalTime>
  <ScaleCrop>false</ScaleCrop>
  <LinksUpToDate>false</LinksUpToDate>
  <CharactersWithSpaces>2602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2020-11-30T01:55:00Z</dcterms:created>
  <dc:creator>喵~</dc:creator>
  <cp:lastModifiedBy>Lenovo</cp:lastModifiedBy>
  <dcterms:modified xsi:type="dcterms:W3CDTF">2024-12-11T09:14:11Z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F75C23E2CA1540668E06128BB1025143_12</vt:lpwstr>
  </property>
</Properties>
</file>