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4"/>
          <w:szCs w:val="44"/>
          <w:lang w:val="en-US" w:eastAsia="zh-CN"/>
        </w:rPr>
      </w:pPr>
      <w:bookmarkStart w:id="0" w:name="_GoBack"/>
      <w:r>
        <w:rPr>
          <w:rFonts w:hint="default" w:ascii="方正小标宋简体" w:hAnsi="方正小标宋简体" w:eastAsia="方正小标宋简体" w:cs="方正小标宋简体"/>
          <w:sz w:val="44"/>
          <w:szCs w:val="44"/>
          <w:lang w:val="en-US" w:eastAsia="zh-CN"/>
        </w:rPr>
        <w:t>中华人民共和国医师法</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第二章　考试和注册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第三章　执业规则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第四章　培训和考核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第五章　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第七章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第一条　为了保障医师合法权益，规范医师执业行为，加强医师队伍建设，保护人民健康，推进健康中国建设，制定本法。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第二条　本法所称医师，是指依法取得医师资格，经注册在医疗卫生机构中执业的专业医务人员，包括执业医师和执业助理医师。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第三条　医师应当坚持人民至上、生命至上，发扬人道主义精神，弘扬敬佑生命、救死扶伤、甘于奉献、大爱无疆的崇高职业精神，恪守职业道德，遵守执业规范，提高执业水平，履行防病治病、保护人民健康的神圣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医师依法执业，受法律保护。医师的人格尊严、人身安全不受侵犯。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第四条　国务院卫生健康主管部门负责全国的医师管理工作。国务院教育、人力资源社会保障、中医药等有关部门在各自职责范围内负责有关的医师管理工作。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县级以上地方人民政府卫生健康主管部门负责本行政区域内的医师管理工作。县级以上地方人民政府教育、人力资源社会保障、中医药等有关部门在各自职责范围内负责有关的医师管理工作。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第五条　每年8月19日为中国医师节。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对在医疗卫生服务工作中做出突出贡献的医师，按照国家有关规定给予表彰、奖励。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全社会应当尊重医师。各级人民政府应当关心爱护医师，弘扬先进事迹，加强业务培训，支持开拓创新，帮助解决困难，推动在全社会广泛形成尊医重卫的良好氛围。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第六条　国家建立健全医师医学专业技术职称设置、评定和岗位聘任制度，将职业道德、专业实践能力和工作业绩作为重要条件，科学设置有关评定、聘任标准。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第七条　医师可以依法组织和参加医师协会等有关行业组织、专业学术团体。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医师协会等有关行业组织应当加强行业自律和医师执业规范，维护医师合法权益，协助卫生健康主管部门和其他有关部门开展相关工作。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第二章　考试和注册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第八条　国家实行医师资格考试制度。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医师资格考试分为执业医师资格考试和执业助理医师资格考试。医师资格考试由省级以上人民政府卫生健康主管部门组织实施。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医师资格考试的类别和具体办法，由国务院卫生健康主管部门制定。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第九条　具有下列条件之一的，可以参加执业医师资格考试：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（一）具有高等学校相关医学专业本科以上学历，在执业医师指导下，在医疗卫生机构中参加医学专业工作实践满一年；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（二）具有高等学校相关医学专业专科学历，取得执业助理医师执业证书后，在医疗卫生机构中执业满二年。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第十条　具有高等学校相关医学专业专科以上学历，在执业医师指导下，在医疗卫生机构中参加医学专业工作实践满一年的，可以参加执业助理医师资格考试。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第十一条　以师承方式学习中医满三年，或者经多年实践医术确有专长的，经县级以上人民政府卫生健康主管部门委托的中医药专业组织或者医疗卫生机构考核合格并推荐，可以参加中医医师资格考试。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以师承方式学习中医或者经多年实践，医术确有专长的，由至少二名中医医师推荐，经省级人民政府中医药主管部门组织实践技能和效果考核合格后，即可取得中医医师资格及相应的资格证书。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本条规定的相关考试、考核办法，由国务院中医药主管部门拟订，报国务院卫生健康主管部门审核、发布。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第十二条　医师资格考试成绩合格，取得执业医师资格或者执业助理医师资格，发给医师资格证书。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第十三条　国家实行医师执业注册制度。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取得医师资格的，可以向所在地县级以上地方人民政府卫生健康主管部门申请注册。医疗卫生机构可以为本机构中的申请人集体办理注册手续。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除有本法规定不予注册的情形外，卫生健康主管部门应当自受理申请之日起二十个工作日内准予注册，将注册信息录入国家信息平台，并发给医师执业证书。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未注册取得医师执业证书，不得从事医师执业活动。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医师执业注册管理的具体办法，由国务院卫生健康主管部门制定。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第十四条　医师经注册后，可以在医疗卫生机构中按照注册的执业地点、执业类别、执业范围执业，从事相应的医疗卫生服务。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中医、中西医结合医师可以在医疗机构中的中医科、中西医结合科或者其他临床科室按照注册的执业类别、执业范围执业。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医师经相关专业培训和考核合格，可以增加执业范围。法律、行政法规对医师从事特定范围执业活动的资质条件有规定的，从其规定。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经考试取得医师资格的中医医师按照国家有关规定，经培训和考核合格，在执业活动中可以采用与其专业相关的西医药技术方法。西医医师按照国家有关规定，经培训和考核合格，在执业活动中可以采用与其专业相关的中医药技术方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第十五条　医师在二个以上医疗卫生机构定期执业的，应当以一个医疗卫生机构为主，并按照国家有关规定办理相关手续。国家鼓励医师定期定点到县级以下医疗卫生机构，包括乡镇卫生院、村卫生室、社区卫生服务中心等，提供医疗卫生服务，主执业机构应当支持并提供便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卫生健康主管部门、医疗卫生机构应当加强对有关医师的监督管理，规范其执业行为，保证医疗卫生服务质量。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第十六条　有下列情形之一的，不予注册：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（一）无民事行为能力或者限制民事行为能力；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（二）受刑事处罚，刑罚执行完毕不满二年或者被依法禁止从事医师职业的期限未满；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（三）被吊销医师执业证书不满二年；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（四）因医师定期考核不合格被注销注册不满一年；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（五）法律、行政法规规定不得从事医疗卫生服务的其他情形。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受理申请的卫生健康主管部门对不予注册的，应当自受理申请之日起二十个工作日内书面通知申请人和其所在医疗卫生机构，并说明理由。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第十七条　医师注册后有下列情形之一的，注销注册，废止医师执业证书：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（一）死亡；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（二）受刑事处罚；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（三）被吊销医师执业证书；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（四）医师定期考核不合格，暂停执业活动期满，再次考核仍不合格；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（五）中止医师执业活动满二年；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（六）法律、行政法规规定不得从事医疗卫生服务或者应当办理注销手续的其他情形。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有前款规定情形的，医师所在医疗卫生机构应当在三十日内报告准予注册的卫生健康主管部门；卫生健康主管部门依职权发现医师有前款规定情形的，应当及时通报准予注册的卫生健康主管部门。准予注册的卫生健康主管部门应当及时注销注册，废止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第十八条　医师变更执业地点、执业类别、执业范围等注册事项的，应当依照本法规定到准予注册的卫生健康主管部门办理变更注册手续。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医师从事下列活动的，可以不办理相关变更注册手续：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（一）参加规范化培训、进修、对口支援、会诊、突发事件医疗救援、慈善或者其他公益性医疗、义诊；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（二）承担国家任务或者参加政府组织的重要活动等；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（三）在医疗联合体内的医疗机构中执业。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第十九条　中止医师执业活动二年以上或者本法规定不予注册的情形消失，申请重新执业的，应当由县级以上人民政府卫生健康主管部门或者其委托的医疗卫生机构、行业组织考核合格，并依照本法规定重新注册。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第二十条　医师个体行医应当依法办理审批或者备案手续。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执业医师个体行医，须经注册后在医疗卫生机构中执业满五年；但是，依照本法第十一条第二款规定取得中医医师资格的人员，按照考核内容进行执业注册后，即可在注册的执业范围内个体行医。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县级以上地方人民政府卫生健康主管部门对个体行医的医师，应当按照国家有关规定实施监督检查，发现有本法规定注销注册的情形的，应当及时注销注册，废止医师执业证书。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第二十一条　县级以上地方人民政府卫生健康主管部门应当将准予注册和注销注册的人员名单及时予以公告，由省级人民政府卫生健康主管部门汇总，报国务院卫生健康主管部门备案，并按照规定通过网站提供医师注册信息查询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第三章　执业规则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第二十二条　医师在执业活动中享有下列权利：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（一）在注册的执业范围内，按照有关规范进行医学诊查、疾病调查、医学处置、出具相应的医学证明文件，选择合理的医疗、预防、保健方案；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（二）获取劳动报酬，享受国家规定的福利待遇，按照规定参加社会保险并享受相应待遇；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（三）获得符合国家规定标准的执业基本条件和职业防护装备；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（四）从事医学教育、研究、学术交流；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（五）参加专业培训，接受继续医学教育；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（六）对所在医疗卫生机构和卫生健康主管部门的工作提出意见和建议，依法参与所在机构的民主管理；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（七）法律、法规规定的其他权利。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第二十三条　医师在执业活动中履行下列义务：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（一）树立敬业精神，恪守职业道德，履行医师职责，尽职尽责救治患者，执行疫情防控等公共卫生措施；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（二）遵循临床诊疗指南，遵守临床技术操作规范和医学伦理规范等；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（三）尊重、关心、爱护患者，依法保护患者隐私和个人信息；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（四）努力钻研业务，更新知识，提高医学专业技术能力和水平，提升医疗卫生服务质量；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（五）宣传推广与岗位相适应的健康科普知识，对患者及公众进行健康教育和健康指导；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（六）法律、法规规定的其他义务。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第二十四条　医师实施医疗、预防、保健措施，签署有关医学证明文件，必须亲自诊查、调查，并按照规定及时填写病历等医学文书，不得隐匿、伪造、篡改或者擅自销毁病历等医学文书及有关资料。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医师不得出具虚假医学证明文件以及与自己执业范围无关或者与执业类别不相符的医学证明文件。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第二十五条　医师在诊疗活动中应当向患者说明病情、医疗措施和其他需要告知的事项。需要实施手术、特殊检查、特殊治疗的，医师应当及时向患者具体说明医疗风险、替代医疗方案等情况，并取得其明确同意；不能或者不宜向患者说明的，应当向患者的近亲属说明，并取得其明确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第二十六条　医师开展药物、医疗器械临床试验和其他医学临床研究应当符合国家有关规定，遵守医学伦理规范，依法通过伦理审查，取得书面知情同意。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第二十七条　对需要紧急救治的患者，医师应当采取紧急措施进行诊治，不得拒绝急救处置。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因抢救生命垂危的患者等紧急情况，不能取得患者或者其近亲属意见的，经医疗机构负责人或者授权的负责人批准，可以立即实施相应的医疗措施。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国家鼓励医师积极参与公共交通工具等公共场所急救服务；医师因自愿实施急救造成受助人损害的，不承担民事责任。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第二十八条　医师应当使用经依法批准或者备案的药品、消毒药剂、医疗器械，采用合法、合规、科学的诊疗方法。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除按照规范用于诊断治疗外，不得使用麻醉药品、医疗用毒性药品、精神药品、放射性药品等。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第二十九条　医师应当坚持安全有效、经济合理的用药原则，遵循药品临床应用指导原则、临床诊疗指南和药品说明书等合理用药。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在尚无有效或者更好治疗手段等特殊情况下，医师取得患者明确知情同意后，可以采用药品说明书中未明确但具有循证医学证据的药品用法实施治疗。医疗机构应当建立管理制度，对医师处方、用药医嘱的适宜性进行审核，严格规范医师用药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第三十条　执业医师按照国家有关规定，经所在医疗卫生机构同意，可以通过互联网等信息技术提供部分常见病、慢性病复诊等适宜的医疗卫生服务。国家支持医疗卫生机构之间利用互联网等信息技术开展远程医疗合作。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第三十一条　医师不得利用职务之便，索要、非法收受财物或者牟取其他不正当利益；不得对患者实施不必要的检查、治疗。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第三十二条　遇有自然灾害、事故灾难、公共卫生事件和社会安全事件等严重威胁人民生命健康的突发事件时，县级以上人民政府卫生健康主管部门根据需要组织医师参与卫生应急处置和医疗救治，医师应当服从调遣。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第三十三条　在执业活动中有下列情形之一的，医师应当按照有关规定及时向所在医疗卫生机构或者有关部门、机构报告：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（一）发现传染病、突发不明原因疾病或者异常健康事件；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（二）发生或者发现医疗事故；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（三）发现可能与药品、医疗器械有关的不良反应或者不良事件；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（四）发现假药或者劣药；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（五）发现患者涉嫌伤害事件或者非正常死亡；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（六）法律、法规规定的其他情形。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第三十四条　执业助理医师应当在执业医师的指导下，在医疗卫生机构中按照注册的执业类别、执业范围执业。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在乡、民族乡、镇和村医疗卫生机构以及艰苦边远地区县级医疗卫生机构中执业的执业助理医师，可以根据医疗卫生服务情况和本人实践经验，独立从事一般的执业活动。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第三十五条　参加临床教学实践的医学生和尚未取得医师执业证书、在医疗卫生机构中参加医学专业工作实践的医学毕业生，应当在执业医师监督、指导下参与临床诊疗活动。医疗卫生机构应当为有关医学生、医学毕业生参与临床诊疗活动提供必要的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第三十六条　有关行业组织、医疗卫生机构、医学院校应当加强对医师的医德医风教育。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医疗卫生机构应当建立健全医师岗位责任、内部监督、投诉处理等制度，加强对医师的管理。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第四章　培训和考核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第三十七条　国家制定医师培养规划，建立适应行业特点和社会需求的医师培养和供需平衡机制，统筹各类医学人才需求，加强全科、儿科、精神科、老年医学等紧缺专业人才培养。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国家采取措施，加强医教协同，完善医学院校教育、毕业后教育和继续教育体系。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国家通过多种途径，加强以全科医生为重点的基层医疗卫生人才培养和配备。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国家采取措施，完善中医西医相互学习的教育制度，培养高层次中西医结合人才和能够提供中西医结合服务的全科医生。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第三十八条　国家建立健全住院医师规范化培训制度，健全临床带教激励机制，保障住院医师培训期间待遇，严格培训过程管理和结业考核。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国家建立健全专科医师规范化培训制度，不断提高临床医师专科诊疗水平。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第三十九条　县级以上人民政府卫生健康主管部门和其他有关部门应当制定医师培训计划，采取多种形式对医师进行分级分类培训，为医师接受继续医学教育提供条件。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县级以上人民政府应当采取有力措施，优先保障基层、欠发达地区和民族地区的医疗卫生人员接受继续医学教育。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第四十条　医疗卫生机构应当合理调配人力资源，按照规定和计划保证本机构医师接受继续医学教育。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县级以上人民政府卫生健康主管部门应当有计划地组织协调县级以上医疗卫生机构对乡镇卫生院、村卫生室、社区卫生服务中心等基层医疗卫生机构中的医疗卫生人员开展培训，提高其医学专业技术能力和水平。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有关行业组织应当为医师接受继续医学教育提供服务和创造条件，加强继续医学教育的组织、管理。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第四十一条　国家在每年的医学专业招生计划和教育培训计划中，核定一定比例用于定向培养、委托培训，加强基层和艰苦边远地区医师队伍建设。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有关部门、医疗卫生机构与接受定向培养、委托培训的人员签订协议，约定相关待遇、服务年限、违约责任等事项，有关人员应当履行协议约定的义务。县级以上人民政府有关部门应当采取措施，加强履约管理。协议各方违反约定的，应当承担违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第四十二条　国家实行医师定期考核制度。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县级以上人民政府卫生健康主管部门或者其委托的医疗卫生机构、行业组织应当按照医师执业标准，对医师的业务水平、工作业绩和职业道德状况进行考核，考核周期为三年。对具有较长年限执业经历、无不良行为记录的医师，可以简化考核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受委托的机构或者组织应当将医师考核结果报准予注册的卫生健康主管部门备案。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对考核不合格的医师，县级以上人民政府卫生健康主管部门应当责令其暂停执业活动三个月至六个月，并接受相关专业培训。暂停执业活动期满，再次进行考核，对考核合格的，允许其继续执业。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第四十三条　省级以上人民政府卫生健康主管部门负责指导、检查和监督医师考核工作。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第五章　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第四十四条　国家建立健全体现医师职业特点和技术劳动价值的人事、薪酬、职称、奖励制度。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对从事传染病防治、放射医学和精神卫生工作以及其他特殊岗位工作的医师，应当按照国家有关规定给予适当的津贴。津贴标准应当定期调整。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在基层和艰苦边远地区工作的医师，按照国家有关规定享受津贴、补贴政策，并在职称评定、职业发展、教育培训和表彰奖励等方面享受优惠待遇。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第四十五条　国家加强疾病预防控制人才队伍建设，建立适应现代化疾病预防控制体系的医师培养和使用机制。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疾病预防控制机构、二级以上医疗机构以及乡镇卫生院、社区卫生服务中心等基层医疗卫生机构应当配备一定数量的公共卫生医师，从事人群疾病及危害因素监测、风险评估研判、监测预警、流行病学调查、免疫规划管理、职业健康管理等公共卫生工作。医疗机构应当建立健全管理制度，严格执行院内感染防控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建立公共卫生与临床医学相结合的人才培养机制，通过多种途径对临床医师进行疾病预防控制、突发公共卫生事件应对等方面业务培训，对公共卫生医师进行临床医学业务培训，完善医防结合和中西医协同防治的体制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第四十六条　国家采取措施，统筹城乡资源，加强基层医疗卫生队伍和服务能力建设，对乡村医疗卫生人员建立县乡村上下贯通的职业发展机制，通过县管乡用、乡聘村用等方式，将乡村医疗卫生人员纳入县域医疗卫生人员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执业医师晋升为副高级技术职称的，应当有累计一年以上在县级以下或者对口支援的医疗卫生机构提供医疗卫生服务的经历；晋升副高级技术职称后，在县级以下或者对口支援的医疗卫生机构提供医疗卫生服务，累计一年以上的，同等条件下优先晋升正高级技术职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国家采取措施，鼓励取得执业医师资格或者执业助理医师资格的人员依法开办村医疗卫生机构，或者在村医疗卫生机构提供医疗卫生服务。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第四十七条　国家鼓励在村医疗卫生机构中向村民提供预防、保健和一般医疗服务的乡村医生通过医学教育取得医学专业学历；鼓励符合条件的乡村医生参加医师资格考试，依法取得医师资格。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国家采取措施，通过信息化、智能化手段帮助乡村医生提高医学技术能力和水平，进一步完善对乡村医生的服务收入多渠道补助机制和养老等政策。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乡村医生的具体管理办法，由国务院制定。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第四十八条　医师有下列情形之一的，按照国家有关规定给予表彰、奖励：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（一）在执业活动中，医德高尚，事迹突出；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（二）在医学研究、教育中开拓创新，对医学专业技术有重大突破，做出显著贡献；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（三）遇有突发事件时，在预防预警、救死扶伤等工作中表现突出；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（四）长期在艰苦边远地区的县级以下医疗卫生机构努力工作；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（五）在疾病预防控制、健康促进工作中做出突出贡献；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（六）法律、法规规定的其他情形。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第四十九条　县级以上人民政府及其有关部门应当将医疗纠纷预防和处理工作纳入社会治安综合治理体系，加强医疗卫生机构及周边治安综合治理，维护医疗卫生机构良好的执业环境，有效防范和依法打击涉医违法犯罪行为，保护医患双方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医疗卫生机构应当完善安全保卫措施，维护良好的医疗秩序，及时主动化解医疗纠纷，保障医师执业安全。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禁止任何组织或者个人阻碍医师依法执业，干扰医师正常工作、生活；禁止通过侮辱、诽谤、威胁、殴打等方式，侵犯医师的人格尊严、人身安全。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第五十条　医疗卫生机构应当为医师提供职业安全和卫生防护用品，并采取有效的卫生防护和医疗保健措施。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医师受到事故伤害或者在职业活动中因接触有毒、有害因素而引起疾病、死亡的，依照有关法律、行政法规的规定享受工伤保险待遇。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第五十一条　医疗卫生机构应当为医师合理安排工作时间，落实带薪休假制度，定期开展健康检查。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第五十二条　国家建立完善医疗风险分担机制。医疗机构应当参加医疗责任保险或者建立、参加医疗风险基金。鼓励患者参加医疗意外保险。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第五十三条　新闻媒体应当开展医疗卫生法律、法规和医疗卫生知识的公益宣传，弘扬医师先进事迹，引导公众尊重医师、理性对待医疗卫生风险。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第六章　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第五十四条　在医师资格考试中有违反考试纪律等行为，情节严重的，一年至三年内禁止参加医师资格考试。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以不正当手段取得医师资格证书或者医师执业证书的，由发给证书的卫生健康主管部门予以撤销，三年内不受理其相应申请。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伪造、变造、买卖、出租、出借医师执业证书的，由县级以上人民政府卫生健康主管部门责令改正，没收违法所得，并处违法所得二倍以上五倍以下的罚款，违法所得不足一万元的，按一万元计算；情节严重的，吊销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第五十五条　违反本法规定，医师在执业活动中有下列行为之一的，由县级以上人民政府卫生健康主管部门责令改正，给予警告；情节严重的，责令暂停六个月以上一年以下执业活动直至吊销医师执业证书：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（一）在提供医疗卫生服务或者开展医学临床研究中，未按照规定履行告知义务或者取得知情同意；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（二）对需要紧急救治的患者，拒绝急救处置，或者由于不负责任延误诊治；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（三）遇有自然灾害、事故灾难、公共卫生事件和社会安全事件等严重威胁人民生命健康的突发事件时，不服从卫生健康主管部门调遣；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（四）未按照规定报告有关情形；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（五）违反法律、法规、规章或者执业规范，造成医疗事故或者其他严重后果。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第五十六条　违反本法规定，医师在执业活动中有下列行为之一的，由县级以上人民政府卫生健康主管部门责令改正，给予警告，没收违法所得，并处一万元以上三万元以下的罚款；情节严重的，责令暂停六个月以上一年以下执业活动直至吊销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（一）泄露患者隐私或者个人信息；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（二）出具虚假医学证明文件，或者未经亲自诊查、调查，签署诊断、治疗、流行病学等证明文件或者有关出生、死亡等证明文件；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（三）隐匿、伪造、篡改或者擅自销毁病历等医学文书及有关资料；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（四）未按照规定使用麻醉药品、医疗用毒性药品、精神药品、放射性药品等；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（五）利用职务之便，索要、非法收受财物或者牟取其他不正当利益，或者违反诊疗规范，对患者实施不必要的检查、治疗造成不良后果；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（六）开展禁止类医疗技术临床应用。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第五十七条　违反本法规定，医师未按照注册的执业地点、执业类别、执业范围执业的，由县级以上人民政府卫生健康主管部门或者中医药主管部门责令改正，给予警告，没收违法所得，并处一万元以上三万元以下的罚款；情节严重的，责令暂停六个月以上一年以下执业活动直至吊销医师执业证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第五十八条　严重违反医师职业道德、医学伦理规范，造成恶劣社会影响的，由省级以上人民政府卫生健康主管部门吊销医师执业证书或者责令停止非法执业活动，五年直至终身禁止从事医疗卫生服务或者医学临床研究。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第五十九条　违反本法规定，非医师行医的，由县级以上人民政府卫生健康主管部门责令停止非法执业活动，没收违法所得和药品、医疗器械，并处违法所得二倍以上十倍以下的罚款，违法所得不足一万元的，按一万元计算。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第六十条　违反本法规定，阻碍医师依法执业，干扰医师正常工作、生活，或者通过侮辱、诽谤、威胁、殴打等方式，侵犯医师人格尊严、人身安全，构成违反治安管理行为的，依法给予治安管理处罚。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第六十一条　违反本法规定，医疗卫生机构未履行报告职责，造成严重后果的，由县级以上人民政府卫生健康主管部门给予警告，对直接负责的主管人员和其他直接责任人员依法给予处分。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第六十二条　违反本法规定，卫生健康主管部门和其他有关部门工作人员或者医疗卫生机构工作人员弄虚作假、滥用职权、玩忽职守、徇私舞弊的，依法给予处分。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第六十三条　违反本法规定，构成犯罪的，依法追究刑事责任；造成人身、财产损害的，依法承担民事责任。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第七章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第六十四条　国家采取措施，鼓励具有中等专业学校医学专业学历的人员通过参加更高层次学历教育等方式，提高医学技术能力和水平。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在本法施行前以及在本法施行后一定期限内取得中等专业学校相关医学专业学历的人员，可以参加医师资格考试。具体办法由国务院卫生健康主管部门会同国务院教育、中医药等有关部门制定。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第六十五条　中国人民解放军和中国人民武装警察部队执行本法的具体办法，由国务院、中央军事委员会依据本法制定。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第六十六条　境外人员参加医师资格考试、申请注册、执业或者从事临床示教、临床研究、临床学术交流等活动的具体管理办法，由国务院卫生健康主管部门制定。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color w:val="000000"/>
          <w:kern w:val="0"/>
          <w:sz w:val="28"/>
          <w:szCs w:val="28"/>
          <w:lang w:val="en-US" w:eastAsia="zh-CN" w:bidi="ar"/>
        </w:rPr>
        <w:t>第六十七条　本法自2022年3月1日起施行。《中华人民共和国执业医师法》同时废止。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60" w:lineRule="exact"/>
        <w:ind w:left="0" w:firstLine="420"/>
        <w:jc w:val="left"/>
        <w:textAlignment w:val="auto"/>
        <w:rPr>
          <w:rFonts w:hint="default" w:ascii="Times New Roman" w:hAnsi="Times New Roman" w:eastAsia="仿宋_GB2312" w:cs="Times New Roman"/>
          <w:color w:val="000000"/>
          <w:kern w:val="0"/>
          <w:sz w:val="32"/>
          <w:szCs w:val="32"/>
          <w:lang w:val="en-US" w:eastAsia="zh-CN" w:bidi="ar"/>
        </w:rPr>
      </w:pPr>
    </w:p>
    <w:sectPr>
      <w:pgSz w:w="11906" w:h="16838"/>
      <w:pgMar w:top="1304" w:right="1304" w:bottom="130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w:panose1 w:val="020B0502040204020203"/>
    <w:charset w:val="00"/>
    <w:family w:val="auto"/>
    <w:pitch w:val="default"/>
    <w:sig w:usb0="E10022FF" w:usb1="C000E47F" w:usb2="00000029" w:usb3="00000000" w:csb0="200001DF" w:csb1="20000000"/>
  </w:font>
  <w:font w:name="方正小标宋简体">
    <w:panose1 w:val="02000000000000000000"/>
    <w:charset w:val="86"/>
    <w:family w:val="auto"/>
    <w:pitch w:val="default"/>
    <w:sig w:usb0="00000001" w:usb1="080E0000" w:usb2="00000000" w:usb3="00000000" w:csb0="00040000" w:csb1="00000000"/>
    <w:embedRegular r:id="rId1" w:fontKey="{26DC3DE0-B7E7-4505-BAEE-1077AB0F3978}"/>
  </w:font>
  <w:font w:name="Vijaya">
    <w:panose1 w:val="020B0604020202020204"/>
    <w:charset w:val="00"/>
    <w:family w:val="auto"/>
    <w:pitch w:val="default"/>
    <w:sig w:usb0="00100003" w:usb1="00000000" w:usb2="00000000" w:usb3="00000000" w:csb0="00000001" w:csb1="00000000"/>
  </w:font>
  <w:font w:name="Wide Latin">
    <w:panose1 w:val="020A0A07050505020404"/>
    <w:charset w:val="00"/>
    <w:family w:val="auto"/>
    <w:pitch w:val="default"/>
    <w:sig w:usb0="00000003" w:usb1="00000000" w:usb2="00000000" w:usb3="00000000" w:csb0="20000001" w:csb1="00000000"/>
  </w:font>
  <w:font w:name="Plantagenet Cherokee">
    <w:panose1 w:val="02020602070100000000"/>
    <w:charset w:val="00"/>
    <w:family w:val="auto"/>
    <w:pitch w:val="default"/>
    <w:sig w:usb0="00000003" w:usb1="00000000" w:usb2="00001000" w:usb3="00000000" w:csb0="00000001" w:csb1="00000000"/>
  </w:font>
  <w:font w:name="Microsoft Yi Baiti">
    <w:panose1 w:val="03000500000000000000"/>
    <w:charset w:val="00"/>
    <w:family w:val="auto"/>
    <w:pitch w:val="default"/>
    <w:sig w:usb0="80000003" w:usb1="00010402" w:usb2="00080002" w:usb3="00000000" w:csb0="00000001" w:csb1="00000000"/>
  </w:font>
  <w:font w:name="方正小标宋_GBK">
    <w:panose1 w:val="02000000000000000000"/>
    <w:charset w:val="86"/>
    <w:family w:val="auto"/>
    <w:pitch w:val="default"/>
    <w:sig w:usb0="00000001" w:usb1="080E0000" w:usb2="00000000" w:usb3="00000000" w:csb0="00040000" w:csb1="00000000"/>
  </w:font>
  <w:font w:name="Shonar Bangla">
    <w:panose1 w:val="020B0502040204020203"/>
    <w:charset w:val="00"/>
    <w:family w:val="auto"/>
    <w:pitch w:val="default"/>
    <w:sig w:usb0="00010003" w:usb1="00000000" w:usb2="00000000" w:usb3="00000000" w:csb0="00000001" w:csb1="00000000"/>
  </w:font>
  <w:font w:name="Rod">
    <w:panose1 w:val="02030509050101010101"/>
    <w:charset w:val="00"/>
    <w:family w:val="auto"/>
    <w:pitch w:val="default"/>
    <w:sig w:usb0="00000801" w:usb1="00000000" w:usb2="00000000" w:usb3="00000000" w:csb0="00000020" w:csb1="00200000"/>
  </w:font>
  <w:font w:name="仿宋_GB2312">
    <w:panose1 w:val="02010609030101010101"/>
    <w:charset w:val="86"/>
    <w:family w:val="auto"/>
    <w:pitch w:val="default"/>
    <w:sig w:usb0="00000001" w:usb1="080E0000" w:usb2="00000000" w:usb3="00000000" w:csb0="00040000" w:csb1="00000000"/>
    <w:embedRegular r:id="rId2" w:fontKey="{A1C1AB30-0C81-452A-9D49-49D2F9D4F03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8F5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2022-02-23T00:30:33Z</dcterms:created>
  <dc:creator>Administrator</dc:creator>
  <cp:lastModifiedBy>霞</cp:lastModifiedBy>
  <cp:lastPrinted>2022-02-23T00:47:42Z</cp:lastPrinted>
  <dcterms:modified xsi:type="dcterms:W3CDTF">2022-02-23T00:48:41Z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335D80B9E0AD4B89B3D3F848A444D671</vt:lpwstr>
  </property>
</Properties>
</file>