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pBdr>
          <w:bottom w:val="none" w:color="auto" w:sz="0" w:space="0"/>
        </w:pBdr>
        <w:kinsoku/>
        <w:wordWrap/>
        <w:overflowPunct/>
        <w:topLinePunct w:val="0"/>
        <w:autoSpaceDE/>
        <w:autoSpaceDN/>
        <w:bidi w:val="0"/>
        <w:adjustRightInd/>
        <w:snapToGrid/>
        <w:spacing w:line="520" w:lineRule="exact"/>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附件</w:t>
      </w:r>
    </w:p>
    <w:p>
      <w:pPr>
        <w:keepNext w:val="0"/>
        <w:keepLines w:val="0"/>
        <w:pageBreakBefore w:val="0"/>
        <w:widowControl w:val="0"/>
        <w:pBdr>
          <w:bottom w:val="none" w:color="auto" w:sz="0" w:space="0"/>
        </w:pBdr>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color w:val="000000"/>
          <w:sz w:val="44"/>
          <w:szCs w:val="44"/>
        </w:rPr>
      </w:pPr>
      <w:bookmarkStart w:id="0" w:name="_GoBack"/>
      <w:r>
        <w:rPr>
          <w:rFonts w:hint="eastAsia" w:ascii="方正小标宋简体" w:hAnsi="方正小标宋简体" w:eastAsia="方正小标宋简体" w:cs="方正小标宋简体"/>
          <w:color w:val="000000"/>
          <w:sz w:val="44"/>
          <w:szCs w:val="44"/>
        </w:rPr>
        <w:t>20</w:t>
      </w:r>
      <w:r>
        <w:rPr>
          <w:rFonts w:hint="eastAsia" w:ascii="方正小标宋简体" w:hAnsi="方正小标宋简体" w:eastAsia="方正小标宋简体" w:cs="方正小标宋简体"/>
          <w:color w:val="000000"/>
          <w:sz w:val="44"/>
          <w:szCs w:val="44"/>
          <w:lang w:val="en-US" w:eastAsia="zh-CN"/>
        </w:rPr>
        <w:t>21</w:t>
      </w:r>
      <w:r>
        <w:rPr>
          <w:rFonts w:hint="eastAsia" w:ascii="方正小标宋简体" w:hAnsi="方正小标宋简体" w:eastAsia="方正小标宋简体" w:cs="方正小标宋简体"/>
          <w:color w:val="000000"/>
          <w:sz w:val="44"/>
          <w:szCs w:val="44"/>
        </w:rPr>
        <w:t>年政府工作主要目标任务分解表</w:t>
      </w:r>
    </w:p>
    <w:bookmarkEnd w:id="0"/>
    <w:p>
      <w:pPr>
        <w:keepNext w:val="0"/>
        <w:keepLines w:val="0"/>
        <w:pageBreakBefore w:val="0"/>
        <w:widowControl w:val="0"/>
        <w:pBdr>
          <w:bottom w:val="none" w:color="auto" w:sz="0" w:space="0"/>
        </w:pBdr>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color w:val="000000"/>
          <w:sz w:val="44"/>
          <w:szCs w:val="44"/>
        </w:rPr>
      </w:pPr>
    </w:p>
    <w:tbl>
      <w:tblPr>
        <w:tblStyle w:val="6"/>
        <w:tblW w:w="0" w:type="auto"/>
        <w:tblInd w:w="-3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7"/>
        <w:gridCol w:w="1622"/>
        <w:gridCol w:w="7238"/>
        <w:gridCol w:w="1086"/>
        <w:gridCol w:w="1484"/>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1" w:hRule="atLeast"/>
          <w:tblHeader/>
        </w:trPr>
        <w:tc>
          <w:tcPr>
            <w:tcW w:w="140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小标宋简体" w:hAnsi="方正小标宋简体" w:eastAsia="方正小标宋简体" w:cs="方正小标宋简体"/>
                <w:color w:val="000000"/>
                <w:sz w:val="44"/>
                <w:szCs w:val="44"/>
                <w:vertAlign w:val="baseline"/>
              </w:rPr>
            </w:pPr>
            <w:r>
              <w:rPr>
                <w:rFonts w:hint="eastAsia" w:ascii="黑体" w:hAnsi="宋体" w:eastAsia="黑体" w:cs="黑体"/>
                <w:i w:val="0"/>
                <w:color w:val="000000"/>
                <w:kern w:val="0"/>
                <w:sz w:val="28"/>
                <w:szCs w:val="28"/>
                <w:u w:val="none"/>
                <w:lang w:val="en-US" w:eastAsia="zh-CN" w:bidi="ar"/>
              </w:rPr>
              <w:t>总体目标</w:t>
            </w:r>
          </w:p>
        </w:tc>
        <w:tc>
          <w:tcPr>
            <w:tcW w:w="16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小标宋简体" w:hAnsi="方正小标宋简体" w:eastAsia="方正小标宋简体" w:cs="方正小标宋简体"/>
                <w:color w:val="000000"/>
                <w:sz w:val="44"/>
                <w:szCs w:val="44"/>
                <w:vertAlign w:val="baseline"/>
              </w:rPr>
            </w:pPr>
            <w:r>
              <w:rPr>
                <w:rFonts w:hint="eastAsia" w:ascii="黑体" w:hAnsi="宋体" w:eastAsia="黑体" w:cs="黑体"/>
                <w:i w:val="0"/>
                <w:color w:val="000000"/>
                <w:kern w:val="0"/>
                <w:sz w:val="28"/>
                <w:szCs w:val="28"/>
                <w:u w:val="none"/>
                <w:lang w:val="en-US" w:eastAsia="zh-CN" w:bidi="ar"/>
              </w:rPr>
              <w:t>项 目</w:t>
            </w:r>
          </w:p>
        </w:tc>
        <w:tc>
          <w:tcPr>
            <w:tcW w:w="723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小标宋简体" w:hAnsi="方正小标宋简体" w:eastAsia="方正小标宋简体" w:cs="方正小标宋简体"/>
                <w:color w:val="000000"/>
                <w:sz w:val="44"/>
                <w:szCs w:val="44"/>
                <w:vertAlign w:val="baseline"/>
              </w:rPr>
            </w:pPr>
            <w:r>
              <w:rPr>
                <w:rFonts w:hint="eastAsia" w:ascii="黑体" w:hAnsi="宋体" w:eastAsia="黑体" w:cs="黑体"/>
                <w:i w:val="0"/>
                <w:color w:val="000000"/>
                <w:kern w:val="0"/>
                <w:sz w:val="28"/>
                <w:szCs w:val="28"/>
                <w:u w:val="none"/>
                <w:lang w:val="en-US" w:eastAsia="zh-CN" w:bidi="ar"/>
              </w:rPr>
              <w:t>工 作 目 标 任 务</w:t>
            </w:r>
          </w:p>
        </w:tc>
        <w:tc>
          <w:tcPr>
            <w:tcW w:w="108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黑体" w:hAnsi="宋体" w:eastAsia="黑体" w:cs="黑体"/>
                <w:i w:val="0"/>
                <w:color w:val="000000"/>
                <w:kern w:val="0"/>
                <w:sz w:val="28"/>
                <w:szCs w:val="28"/>
                <w:u w:val="none"/>
                <w:lang w:val="en-US" w:eastAsia="zh-CN" w:bidi="ar"/>
              </w:rPr>
            </w:pPr>
            <w:r>
              <w:rPr>
                <w:rFonts w:hint="eastAsia" w:ascii="黑体" w:hAnsi="宋体" w:eastAsia="黑体" w:cs="黑体"/>
                <w:i w:val="0"/>
                <w:color w:val="000000"/>
                <w:kern w:val="0"/>
                <w:sz w:val="28"/>
                <w:szCs w:val="28"/>
                <w:u w:val="none"/>
                <w:lang w:val="en-US" w:eastAsia="zh-CN" w:bidi="ar"/>
              </w:rPr>
              <w:t>分管</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小标宋简体" w:hAnsi="方正小标宋简体" w:eastAsia="方正小标宋简体" w:cs="方正小标宋简体"/>
                <w:color w:val="000000"/>
                <w:sz w:val="44"/>
                <w:szCs w:val="44"/>
                <w:vertAlign w:val="baseline"/>
              </w:rPr>
            </w:pPr>
            <w:r>
              <w:rPr>
                <w:rFonts w:hint="eastAsia" w:ascii="黑体" w:hAnsi="宋体" w:eastAsia="黑体" w:cs="黑体"/>
                <w:i w:val="0"/>
                <w:color w:val="000000"/>
                <w:kern w:val="0"/>
                <w:sz w:val="28"/>
                <w:szCs w:val="28"/>
                <w:u w:val="none"/>
                <w:lang w:val="en-US" w:eastAsia="zh-CN" w:bidi="ar"/>
              </w:rPr>
              <w:t>县领导</w:t>
            </w:r>
          </w:p>
        </w:tc>
        <w:tc>
          <w:tcPr>
            <w:tcW w:w="148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小标宋简体" w:hAnsi="方正小标宋简体" w:eastAsia="方正小标宋简体" w:cs="方正小标宋简体"/>
                <w:color w:val="000000"/>
                <w:sz w:val="44"/>
                <w:szCs w:val="44"/>
                <w:vertAlign w:val="baseline"/>
              </w:rPr>
            </w:pPr>
            <w:r>
              <w:rPr>
                <w:rFonts w:hint="eastAsia" w:ascii="黑体" w:hAnsi="宋体" w:eastAsia="黑体" w:cs="黑体"/>
                <w:i w:val="0"/>
                <w:color w:val="000000"/>
                <w:kern w:val="0"/>
                <w:sz w:val="28"/>
                <w:szCs w:val="28"/>
                <w:u w:val="none"/>
                <w:lang w:val="en-US" w:eastAsia="zh-CN" w:bidi="ar"/>
              </w:rPr>
              <w:t>牵头单位</w:t>
            </w:r>
          </w:p>
        </w:tc>
        <w:tc>
          <w:tcPr>
            <w:tcW w:w="234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小标宋简体" w:hAnsi="方正小标宋简体" w:eastAsia="方正小标宋简体" w:cs="方正小标宋简体"/>
                <w:color w:val="000000"/>
                <w:sz w:val="44"/>
                <w:szCs w:val="44"/>
                <w:vertAlign w:val="baseline"/>
              </w:rPr>
            </w:pPr>
            <w:r>
              <w:rPr>
                <w:rFonts w:hint="eastAsia" w:ascii="黑体" w:hAnsi="宋体" w:eastAsia="黑体" w:cs="黑体"/>
                <w:i w:val="0"/>
                <w:color w:val="000000"/>
                <w:kern w:val="0"/>
                <w:sz w:val="28"/>
                <w:szCs w:val="28"/>
                <w:u w:val="none"/>
                <w:lang w:val="en-US" w:eastAsia="zh-CN" w:bidi="ar"/>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9" w:hRule="atLeast"/>
        </w:trPr>
        <w:tc>
          <w:tcPr>
            <w:tcW w:w="14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color w:val="000000"/>
                <w:sz w:val="24"/>
                <w:szCs w:val="24"/>
                <w:vertAlign w:val="baseline"/>
              </w:rPr>
            </w:pPr>
            <w:r>
              <w:rPr>
                <w:rFonts w:hint="eastAsia" w:ascii="黑体" w:hAnsi="宋体" w:eastAsia="黑体" w:cs="黑体"/>
                <w:i w:val="0"/>
                <w:color w:val="000000"/>
                <w:kern w:val="0"/>
                <w:sz w:val="24"/>
                <w:szCs w:val="24"/>
                <w:u w:val="none"/>
                <w:lang w:val="en-US" w:eastAsia="zh-CN" w:bidi="ar"/>
              </w:rPr>
              <w:t>一、</w:t>
            </w:r>
            <w:r>
              <w:rPr>
                <w:rFonts w:hint="default" w:ascii="黑体" w:hAnsi="宋体" w:eastAsia="黑体" w:cs="黑体"/>
                <w:i w:val="0"/>
                <w:color w:val="000000"/>
                <w:kern w:val="0"/>
                <w:sz w:val="24"/>
                <w:szCs w:val="24"/>
                <w:u w:val="none"/>
                <w:lang w:val="en-US" w:eastAsia="zh-CN" w:bidi="ar"/>
              </w:rPr>
              <w:t>完善疫情防控常态化机制，统筹推进经济社会发展</w:t>
            </w:r>
            <w:r>
              <w:rPr>
                <w:rFonts w:hint="eastAsia" w:ascii="黑体" w:hAnsi="宋体" w:eastAsia="黑体" w:cs="黑体"/>
                <w:i w:val="0"/>
                <w:color w:val="000000"/>
                <w:kern w:val="0"/>
                <w:sz w:val="24"/>
                <w:szCs w:val="24"/>
                <w:u w:val="none"/>
                <w:lang w:val="en-US" w:eastAsia="zh-CN" w:bidi="ar"/>
              </w:rPr>
              <w:t>。</w:t>
            </w:r>
          </w:p>
        </w:tc>
        <w:tc>
          <w:tcPr>
            <w:tcW w:w="162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楷体_GB2312" w:hAnsi="楷体_GB2312" w:eastAsia="楷体_GB2312" w:cs="楷体_GB2312"/>
                <w:color w:val="000000"/>
                <w:sz w:val="24"/>
                <w:szCs w:val="24"/>
                <w:vertAlign w:val="baseline"/>
              </w:rPr>
            </w:pPr>
            <w:r>
              <w:rPr>
                <w:rFonts w:hint="eastAsia" w:ascii="楷体_GB2312" w:hAnsi="宋体" w:eastAsia="楷体_GB2312" w:cs="楷体_GB2312"/>
                <w:i w:val="0"/>
                <w:color w:val="000000"/>
                <w:kern w:val="0"/>
                <w:sz w:val="24"/>
                <w:szCs w:val="24"/>
                <w:u w:val="none"/>
                <w:lang w:val="en-US" w:eastAsia="zh-CN" w:bidi="ar"/>
              </w:rPr>
              <w:t>（一）</w:t>
            </w:r>
            <w:r>
              <w:rPr>
                <w:rFonts w:hint="default" w:ascii="楷体_GB2312" w:hAnsi="宋体" w:eastAsia="楷体_GB2312" w:cs="楷体_GB2312"/>
                <w:i w:val="0"/>
                <w:color w:val="000000"/>
                <w:kern w:val="0"/>
                <w:sz w:val="24"/>
                <w:szCs w:val="24"/>
                <w:u w:val="none"/>
                <w:lang w:val="en-US" w:eastAsia="zh-CN" w:bidi="ar"/>
              </w:rPr>
              <w:t>持之不懈抓疫情防控</w:t>
            </w:r>
            <w:r>
              <w:rPr>
                <w:rFonts w:hint="eastAsia" w:ascii="楷体_GB2312" w:hAnsi="宋体" w:eastAsia="楷体_GB2312" w:cs="楷体_GB2312"/>
                <w:i w:val="0"/>
                <w:color w:val="000000"/>
                <w:kern w:val="0"/>
                <w:sz w:val="24"/>
                <w:szCs w:val="24"/>
                <w:u w:val="none"/>
                <w:lang w:val="en-US" w:eastAsia="zh-CN" w:bidi="ar"/>
              </w:rPr>
              <w:t>。</w:t>
            </w:r>
          </w:p>
        </w:tc>
        <w:tc>
          <w:tcPr>
            <w:tcW w:w="72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color w:val="000000"/>
                <w:sz w:val="24"/>
                <w:szCs w:val="24"/>
                <w:vertAlign w:val="baseline"/>
              </w:rPr>
            </w:pPr>
            <w:r>
              <w:rPr>
                <w:rFonts w:hint="eastAsia" w:ascii="仿宋_GB2312" w:hAnsi="宋体" w:eastAsia="仿宋_GB2312" w:cs="仿宋_GB2312"/>
                <w:i w:val="0"/>
                <w:color w:val="000000"/>
                <w:kern w:val="0"/>
                <w:sz w:val="24"/>
                <w:szCs w:val="24"/>
                <w:u w:val="none"/>
                <w:lang w:val="en-US" w:eastAsia="zh-CN" w:bidi="ar"/>
              </w:rPr>
              <w:t>1.</w:t>
            </w:r>
            <w:r>
              <w:rPr>
                <w:rFonts w:hint="default" w:ascii="仿宋_GB2312" w:hAnsi="宋体" w:eastAsia="仿宋_GB2312" w:cs="仿宋_GB2312"/>
                <w:i w:val="0"/>
                <w:color w:val="000000"/>
                <w:kern w:val="0"/>
                <w:sz w:val="24"/>
                <w:szCs w:val="24"/>
                <w:u w:val="none"/>
                <w:lang w:val="en-US" w:eastAsia="zh-CN" w:bidi="ar"/>
              </w:rPr>
              <w:t>形成疫情防控常态化</w:t>
            </w:r>
            <w:r>
              <w:rPr>
                <w:rFonts w:hint="eastAsia" w:ascii="仿宋_GB2312" w:hAnsi="宋体" w:eastAsia="仿宋_GB2312" w:cs="仿宋_GB2312"/>
                <w:i w:val="0"/>
                <w:color w:val="000000"/>
                <w:kern w:val="0"/>
                <w:sz w:val="24"/>
                <w:szCs w:val="24"/>
                <w:u w:val="none"/>
                <w:lang w:val="en-US" w:eastAsia="zh-CN" w:bidi="ar"/>
              </w:rPr>
              <w:t>格局</w:t>
            </w:r>
            <w:r>
              <w:rPr>
                <w:rFonts w:hint="default" w:ascii="仿宋_GB2312" w:hAnsi="宋体" w:eastAsia="仿宋_GB2312" w:cs="仿宋_GB2312"/>
                <w:i w:val="0"/>
                <w:color w:val="000000"/>
                <w:kern w:val="0"/>
                <w:sz w:val="24"/>
                <w:szCs w:val="24"/>
                <w:u w:val="none"/>
                <w:lang w:val="en-US" w:eastAsia="zh-CN" w:bidi="ar"/>
              </w:rPr>
              <w:t>，全力把疫情对经济社会发展的影响降到最低</w:t>
            </w:r>
            <w:r>
              <w:rPr>
                <w:rFonts w:hint="eastAsia" w:ascii="仿宋_GB2312" w:hAnsi="宋体" w:eastAsia="仿宋_GB2312" w:cs="仿宋_GB2312"/>
                <w:i w:val="0"/>
                <w:color w:val="000000"/>
                <w:kern w:val="0"/>
                <w:sz w:val="24"/>
                <w:szCs w:val="24"/>
                <w:u w:val="none"/>
                <w:lang w:val="en-US" w:eastAsia="zh-CN" w:bidi="ar"/>
              </w:rPr>
              <w:t>。</w:t>
            </w:r>
            <w:r>
              <w:rPr>
                <w:rFonts w:hint="default" w:ascii="仿宋_GB2312" w:hAnsi="宋体" w:eastAsia="仿宋_GB2312" w:cs="仿宋_GB2312"/>
                <w:i w:val="0"/>
                <w:color w:val="000000"/>
                <w:kern w:val="0"/>
                <w:sz w:val="24"/>
                <w:szCs w:val="24"/>
                <w:u w:val="none"/>
                <w:lang w:val="en-US" w:eastAsia="zh-CN" w:bidi="ar"/>
              </w:rPr>
              <w:t>要严格落实“外防输入、内防反弹”，坚持思想不松、措施不减，时刻绷紧疫情防控这根弦，压实压细防控责任。按照“政府主导、联防联控、群防群控”的原则，严格压实属地、部门</w:t>
            </w:r>
            <w:r>
              <w:rPr>
                <w:rFonts w:hint="eastAsia" w:ascii="仿宋_GB2312" w:hAnsi="宋体" w:eastAsia="仿宋_GB2312" w:cs="仿宋_GB2312"/>
                <w:i w:val="0"/>
                <w:color w:val="000000"/>
                <w:kern w:val="0"/>
                <w:sz w:val="24"/>
                <w:szCs w:val="24"/>
                <w:u w:val="none"/>
                <w:lang w:val="en-US" w:eastAsia="zh-CN" w:bidi="ar"/>
              </w:rPr>
              <w:t>、</w:t>
            </w:r>
            <w:r>
              <w:rPr>
                <w:rFonts w:hint="default" w:ascii="仿宋_GB2312" w:hAnsi="宋体" w:eastAsia="仿宋_GB2312" w:cs="仿宋_GB2312"/>
                <w:i w:val="0"/>
                <w:color w:val="000000"/>
                <w:kern w:val="0"/>
                <w:sz w:val="24"/>
                <w:szCs w:val="24"/>
                <w:u w:val="none"/>
                <w:lang w:val="en-US" w:eastAsia="zh-CN" w:bidi="ar"/>
              </w:rPr>
              <w:t>单位</w:t>
            </w:r>
            <w:r>
              <w:rPr>
                <w:rFonts w:hint="eastAsia" w:ascii="仿宋_GB2312" w:hAnsi="宋体" w:eastAsia="仿宋_GB2312" w:cs="仿宋_GB2312"/>
                <w:i w:val="0"/>
                <w:color w:val="000000"/>
                <w:kern w:val="0"/>
                <w:sz w:val="24"/>
                <w:szCs w:val="24"/>
                <w:u w:val="none"/>
                <w:lang w:val="en-US" w:eastAsia="zh-CN" w:bidi="ar"/>
              </w:rPr>
              <w:t>和</w:t>
            </w:r>
            <w:r>
              <w:rPr>
                <w:rFonts w:hint="default" w:ascii="仿宋_GB2312" w:hAnsi="宋体" w:eastAsia="仿宋_GB2312" w:cs="仿宋_GB2312"/>
                <w:i w:val="0"/>
                <w:color w:val="000000"/>
                <w:kern w:val="0"/>
                <w:sz w:val="24"/>
                <w:szCs w:val="24"/>
                <w:u w:val="none"/>
                <w:lang w:val="en-US" w:eastAsia="zh-CN" w:bidi="ar"/>
              </w:rPr>
              <w:t>个人“四方”责任，制定和完善全县疫情防控常态化工作方案和疫情防控应急预案；实行“县乡村屯”四级网格化管理，“互联网＋联防联控”“横向到边，纵向到底”，加强中高风险地区返融人员预防措施，严格落实个人报告制度，做到“早发现、早报告、早隔离、早诊断、早治疗”。开展爱国卫生运动，实施全县范围的“清扫家园”行动。加强传染源整治和市场监管，严厉查处售卖野生动物，建立健全市场管理长效机制。全力维护融安“零确诊”“零疑似”的净土。</w:t>
            </w:r>
          </w:p>
        </w:tc>
        <w:tc>
          <w:tcPr>
            <w:tcW w:w="108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000000"/>
                <w:sz w:val="24"/>
                <w:szCs w:val="24"/>
                <w:vertAlign w:val="baseline"/>
                <w:lang w:eastAsia="zh-CN"/>
              </w:rPr>
            </w:pPr>
            <w:r>
              <w:rPr>
                <w:rFonts w:hint="eastAsia" w:ascii="仿宋_GB2312" w:hAnsi="仿宋_GB2312" w:eastAsia="仿宋_GB2312" w:cs="仿宋_GB2312"/>
                <w:color w:val="000000"/>
                <w:sz w:val="24"/>
                <w:szCs w:val="24"/>
                <w:vertAlign w:val="baseline"/>
                <w:lang w:eastAsia="zh-CN"/>
              </w:rPr>
              <w:t>蒋玉</w:t>
            </w:r>
          </w:p>
        </w:tc>
        <w:tc>
          <w:tcPr>
            <w:tcW w:w="148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000000"/>
                <w:sz w:val="24"/>
                <w:szCs w:val="24"/>
                <w:vertAlign w:val="baseline"/>
                <w:lang w:eastAsia="zh-CN"/>
              </w:rPr>
            </w:pPr>
            <w:r>
              <w:rPr>
                <w:rFonts w:hint="eastAsia" w:ascii="仿宋_GB2312" w:hAnsi="仿宋_GB2312" w:eastAsia="仿宋_GB2312" w:cs="仿宋_GB2312"/>
                <w:color w:val="000000"/>
                <w:sz w:val="24"/>
                <w:szCs w:val="24"/>
                <w:vertAlign w:val="baseline"/>
                <w:lang w:eastAsia="zh-CN"/>
              </w:rPr>
              <w:t>县新型冠状病毒感染的肺炎疫情联防联控工作领导小组指挥部办公室</w:t>
            </w:r>
          </w:p>
        </w:tc>
        <w:tc>
          <w:tcPr>
            <w:tcW w:w="234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color w:val="000000"/>
                <w:sz w:val="24"/>
                <w:szCs w:val="24"/>
                <w:vertAlign w:val="baseline"/>
              </w:rPr>
            </w:pPr>
            <w:r>
              <w:rPr>
                <w:rFonts w:hint="eastAsia" w:ascii="仿宋_GB2312" w:hAnsi="仿宋_GB2312" w:eastAsia="仿宋_GB2312" w:cs="仿宋_GB2312"/>
                <w:color w:val="000000"/>
                <w:sz w:val="24"/>
                <w:szCs w:val="24"/>
                <w:vertAlign w:val="baseline"/>
                <w:lang w:eastAsia="zh-CN"/>
              </w:rPr>
              <w:t>县新型冠状病毒感染的肺炎疫情联防联控工作领导小组</w:t>
            </w:r>
            <w:r>
              <w:rPr>
                <w:rFonts w:hint="eastAsia" w:ascii="仿宋_GB2312" w:hAnsi="宋体" w:eastAsia="仿宋_GB2312" w:cs="仿宋_GB2312"/>
                <w:i w:val="0"/>
                <w:color w:val="000000"/>
                <w:kern w:val="0"/>
                <w:sz w:val="24"/>
                <w:szCs w:val="24"/>
                <w:u w:val="none"/>
                <w:lang w:val="en-US" w:eastAsia="zh-CN" w:bidi="ar"/>
              </w:rPr>
              <w:t>成员单位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6" w:hRule="atLeast"/>
        </w:trPr>
        <w:tc>
          <w:tcPr>
            <w:tcW w:w="14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color w:val="000000"/>
                <w:sz w:val="24"/>
                <w:szCs w:val="24"/>
                <w:vertAlign w:val="baseline"/>
              </w:rPr>
            </w:pPr>
            <w:r>
              <w:rPr>
                <w:rFonts w:hint="eastAsia" w:ascii="黑体" w:hAnsi="宋体" w:eastAsia="黑体" w:cs="黑体"/>
                <w:i w:val="0"/>
                <w:color w:val="000000"/>
                <w:kern w:val="0"/>
                <w:sz w:val="24"/>
                <w:szCs w:val="24"/>
                <w:u w:val="none"/>
                <w:lang w:val="en-US" w:eastAsia="zh-CN" w:bidi="ar"/>
              </w:rPr>
              <w:t>一、</w:t>
            </w:r>
            <w:r>
              <w:rPr>
                <w:rFonts w:hint="default" w:ascii="黑体" w:hAnsi="宋体" w:eastAsia="黑体" w:cs="黑体"/>
                <w:i w:val="0"/>
                <w:color w:val="000000"/>
                <w:kern w:val="0"/>
                <w:sz w:val="24"/>
                <w:szCs w:val="24"/>
                <w:u w:val="none"/>
                <w:lang w:val="en-US" w:eastAsia="zh-CN" w:bidi="ar"/>
              </w:rPr>
              <w:t>完善疫情防控常态化机制，统筹推进经济社会发展</w:t>
            </w:r>
            <w:r>
              <w:rPr>
                <w:rFonts w:hint="eastAsia" w:ascii="黑体" w:hAnsi="宋体" w:eastAsia="黑体" w:cs="黑体"/>
                <w:i w:val="0"/>
                <w:color w:val="000000"/>
                <w:kern w:val="0"/>
                <w:sz w:val="24"/>
                <w:szCs w:val="24"/>
                <w:u w:val="none"/>
                <w:lang w:val="en-US" w:eastAsia="zh-CN" w:bidi="ar"/>
              </w:rPr>
              <w:t>。</w:t>
            </w:r>
          </w:p>
        </w:tc>
        <w:tc>
          <w:tcPr>
            <w:tcW w:w="162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楷体_GB2312" w:hAnsi="楷体_GB2312" w:eastAsia="楷体_GB2312" w:cs="楷体_GB2312"/>
                <w:color w:val="000000"/>
                <w:sz w:val="24"/>
                <w:szCs w:val="24"/>
                <w:vertAlign w:val="baseline"/>
                <w:lang w:eastAsia="zh-CN"/>
              </w:rPr>
            </w:pPr>
            <w:r>
              <w:rPr>
                <w:rFonts w:hint="eastAsia" w:ascii="楷体_GB2312" w:hAnsi="宋体" w:eastAsia="楷体_GB2312" w:cs="楷体_GB2312"/>
                <w:i w:val="0"/>
                <w:color w:val="000000"/>
                <w:kern w:val="0"/>
                <w:sz w:val="24"/>
                <w:szCs w:val="24"/>
                <w:u w:val="none"/>
                <w:lang w:val="en-US" w:eastAsia="zh-CN" w:bidi="ar"/>
              </w:rPr>
              <w:t>（二）</w:t>
            </w:r>
            <w:r>
              <w:rPr>
                <w:rFonts w:hint="default" w:ascii="楷体_GB2312" w:hAnsi="宋体" w:eastAsia="楷体_GB2312" w:cs="楷体_GB2312"/>
                <w:i w:val="0"/>
                <w:color w:val="000000"/>
                <w:kern w:val="0"/>
                <w:sz w:val="24"/>
                <w:szCs w:val="24"/>
                <w:u w:val="none"/>
                <w:lang w:val="en-US" w:eastAsia="zh-CN" w:bidi="ar"/>
              </w:rPr>
              <w:t>集中精力抓“六保六稳”。</w:t>
            </w:r>
          </w:p>
        </w:tc>
        <w:tc>
          <w:tcPr>
            <w:tcW w:w="7238" w:type="dxa"/>
            <w:noWrap w:val="0"/>
            <w:vAlign w:val="center"/>
          </w:tcPr>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val="0"/>
              <w:snapToGrid w:val="0"/>
              <w:spacing w:line="240" w:lineRule="auto"/>
              <w:jc w:val="both"/>
              <w:textAlignment w:val="auto"/>
              <w:rPr>
                <w:rFonts w:hint="eastAsia" w:ascii="仿宋_GB2312" w:hAnsi="仿宋_GB2312" w:eastAsia="仿宋_GB2312" w:cs="仿宋_GB2312"/>
                <w:color w:val="000000"/>
                <w:sz w:val="24"/>
                <w:szCs w:val="24"/>
                <w:vertAlign w:val="baseline"/>
              </w:rPr>
            </w:pPr>
            <w:r>
              <w:rPr>
                <w:rFonts w:hint="eastAsia" w:ascii="仿宋_GB2312" w:hAnsi="宋体" w:eastAsia="仿宋_GB2312" w:cs="仿宋_GB2312"/>
                <w:i w:val="0"/>
                <w:color w:val="000000"/>
                <w:kern w:val="0"/>
                <w:sz w:val="24"/>
                <w:szCs w:val="24"/>
                <w:u w:val="none"/>
                <w:lang w:val="en-US" w:eastAsia="zh-CN" w:bidi="ar"/>
              </w:rPr>
              <w:t>2.</w:t>
            </w:r>
            <w:r>
              <w:rPr>
                <w:rFonts w:hint="default" w:ascii="仿宋_GB2312" w:hAnsi="宋体" w:eastAsia="仿宋_GB2312" w:cs="仿宋_GB2312"/>
                <w:i w:val="0"/>
                <w:color w:val="000000"/>
                <w:kern w:val="0"/>
                <w:sz w:val="24"/>
                <w:szCs w:val="24"/>
                <w:u w:val="none"/>
                <w:lang w:val="en-US" w:eastAsia="zh-CN" w:bidi="ar"/>
              </w:rPr>
              <w:t>“六保”是“六稳”工作的着力点</w:t>
            </w:r>
            <w:r>
              <w:rPr>
                <w:rFonts w:hint="eastAsia" w:ascii="仿宋_GB2312" w:hAnsi="宋体" w:eastAsia="仿宋_GB2312" w:cs="仿宋_GB2312"/>
                <w:i w:val="0"/>
                <w:color w:val="000000"/>
                <w:kern w:val="0"/>
                <w:sz w:val="24"/>
                <w:szCs w:val="24"/>
                <w:u w:val="none"/>
                <w:lang w:val="en-US" w:eastAsia="zh-CN" w:bidi="ar"/>
              </w:rPr>
              <w:t>，</w:t>
            </w:r>
            <w:r>
              <w:rPr>
                <w:rFonts w:hint="default" w:ascii="仿宋_GB2312" w:hAnsi="宋体" w:eastAsia="仿宋_GB2312" w:cs="仿宋_GB2312"/>
                <w:i w:val="0"/>
                <w:color w:val="000000"/>
                <w:kern w:val="0"/>
                <w:sz w:val="24"/>
                <w:szCs w:val="24"/>
                <w:u w:val="none"/>
                <w:lang w:val="en-US" w:eastAsia="zh-CN" w:bidi="ar"/>
              </w:rPr>
              <w:t>以保促稳、稳中求进，经济增长支撑是关键。要用改革开放办法，稳就业、保民生、促消费，拉动市场、稳定增长，走出一条有效应对冲击、实现良性循环的新路子。强化就业优先政策，县财政投入和项目建设等政策要聚力支持稳就业；清理取消对就业的不合理限制，出台更有效的促就业激励举措，拓展更多工作岗位。继续落实减税降费政策，想</w:t>
            </w:r>
            <w:r>
              <w:rPr>
                <w:rFonts w:hint="eastAsia" w:ascii="仿宋_GB2312" w:hAnsi="宋体" w:eastAsia="仿宋_GB2312" w:cs="仿宋_GB2312"/>
                <w:i w:val="0"/>
                <w:color w:val="000000"/>
                <w:kern w:val="0"/>
                <w:sz w:val="24"/>
                <w:szCs w:val="24"/>
                <w:u w:val="none"/>
                <w:lang w:val="en-US" w:eastAsia="zh-CN" w:bidi="ar"/>
              </w:rPr>
              <w:t>方</w:t>
            </w:r>
            <w:r>
              <w:rPr>
                <w:rFonts w:hint="default" w:ascii="仿宋_GB2312" w:hAnsi="宋体" w:eastAsia="仿宋_GB2312" w:cs="仿宋_GB2312"/>
                <w:i w:val="0"/>
                <w:color w:val="000000"/>
                <w:kern w:val="0"/>
                <w:sz w:val="24"/>
                <w:szCs w:val="24"/>
                <w:u w:val="none"/>
                <w:lang w:val="en-US" w:eastAsia="zh-CN" w:bidi="ar"/>
              </w:rPr>
              <w:t>设法降低企业生产经营成本；为企业经营争取更多更实惠的金融支持，降低企业综合融资成本。资助以训稳岗拓岗，加强面向市场的技能培训，鼓励以工代训，推动全县更多劳动者长技能、好就业。</w:t>
            </w:r>
          </w:p>
        </w:tc>
        <w:tc>
          <w:tcPr>
            <w:tcW w:w="108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000000"/>
                <w:sz w:val="24"/>
                <w:szCs w:val="24"/>
                <w:vertAlign w:val="baseline"/>
                <w:lang w:eastAsia="zh-CN"/>
              </w:rPr>
            </w:pPr>
            <w:r>
              <w:rPr>
                <w:rFonts w:hint="eastAsia" w:ascii="仿宋_GB2312" w:hAnsi="仿宋_GB2312" w:eastAsia="仿宋_GB2312" w:cs="仿宋_GB2312"/>
                <w:color w:val="000000"/>
                <w:sz w:val="24"/>
                <w:szCs w:val="24"/>
                <w:vertAlign w:val="baseline"/>
                <w:lang w:eastAsia="zh-CN"/>
              </w:rPr>
              <w:t>韦贞强</w:t>
            </w:r>
          </w:p>
        </w:tc>
        <w:tc>
          <w:tcPr>
            <w:tcW w:w="148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000000"/>
                <w:sz w:val="24"/>
                <w:szCs w:val="24"/>
                <w:vertAlign w:val="baseline"/>
                <w:lang w:eastAsia="zh-CN"/>
              </w:rPr>
            </w:pPr>
            <w:r>
              <w:rPr>
                <w:rFonts w:hint="eastAsia" w:ascii="仿宋_GB2312" w:hAnsi="仿宋_GB2312" w:eastAsia="仿宋_GB2312" w:cs="仿宋_GB2312"/>
                <w:color w:val="000000"/>
                <w:sz w:val="24"/>
                <w:szCs w:val="24"/>
                <w:vertAlign w:val="baseline"/>
                <w:lang w:eastAsia="zh-CN"/>
              </w:rPr>
              <w:t>发展和改革局</w:t>
            </w:r>
          </w:p>
        </w:tc>
        <w:tc>
          <w:tcPr>
            <w:tcW w:w="2341"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仿宋_GB2312" w:hAnsi="仿宋_GB2312" w:eastAsia="仿宋_GB2312" w:cs="仿宋_GB2312"/>
                <w:color w:val="000000"/>
                <w:sz w:val="24"/>
                <w:szCs w:val="24"/>
                <w:vertAlign w:val="baseline"/>
                <w:lang w:eastAsia="zh-CN"/>
              </w:rPr>
            </w:pPr>
            <w:r>
              <w:rPr>
                <w:rFonts w:hint="eastAsia" w:ascii="仿宋_GB2312" w:hAnsi="仿宋_GB2312" w:eastAsia="仿宋_GB2312" w:cs="仿宋_GB2312"/>
                <w:color w:val="000000"/>
                <w:sz w:val="24"/>
                <w:szCs w:val="24"/>
                <w:vertAlign w:val="baseline"/>
                <w:lang w:eastAsia="zh-CN"/>
              </w:rPr>
              <w:t>科技工贸和信息化局、财政局、人力资源和社会保障局、税务局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2" w:hRule="atLeast"/>
        </w:trPr>
        <w:tc>
          <w:tcPr>
            <w:tcW w:w="1407" w:type="dxa"/>
            <w:noWrap w:val="0"/>
            <w:vAlign w:val="center"/>
          </w:tcPr>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val="0"/>
              <w:snapToGrid w:val="0"/>
              <w:spacing w:line="240" w:lineRule="auto"/>
              <w:jc w:val="both"/>
              <w:textAlignment w:val="auto"/>
              <w:rPr>
                <w:rFonts w:hint="eastAsia" w:ascii="黑体" w:hAnsi="黑体" w:eastAsia="黑体" w:cs="黑体"/>
                <w:color w:val="000000"/>
                <w:sz w:val="24"/>
                <w:szCs w:val="24"/>
                <w:vertAlign w:val="baseline"/>
              </w:rPr>
            </w:pPr>
            <w:r>
              <w:rPr>
                <w:rFonts w:hint="eastAsia" w:ascii="黑体" w:hAnsi="宋体" w:eastAsia="黑体" w:cs="黑体"/>
                <w:i w:val="0"/>
                <w:color w:val="000000"/>
                <w:kern w:val="0"/>
                <w:sz w:val="24"/>
                <w:szCs w:val="24"/>
                <w:u w:val="none"/>
                <w:lang w:val="en-US" w:eastAsia="zh-CN" w:bidi="ar"/>
              </w:rPr>
              <w:t>二、</w:t>
            </w:r>
            <w:r>
              <w:rPr>
                <w:rFonts w:hint="default" w:ascii="黑体" w:hAnsi="宋体" w:eastAsia="黑体" w:cs="黑体"/>
                <w:i w:val="0"/>
                <w:color w:val="000000"/>
                <w:kern w:val="0"/>
                <w:sz w:val="24"/>
                <w:szCs w:val="24"/>
                <w:u w:val="none"/>
                <w:lang w:val="en-US" w:eastAsia="zh-CN" w:bidi="ar"/>
              </w:rPr>
              <w:t>坚持经济高质量发展为中心，推动“十四五”规划全面实施</w:t>
            </w:r>
            <w:r>
              <w:rPr>
                <w:rFonts w:hint="eastAsia" w:ascii="黑体" w:hAnsi="宋体" w:eastAsia="黑体" w:cs="黑体"/>
                <w:i w:val="0"/>
                <w:color w:val="000000"/>
                <w:kern w:val="0"/>
                <w:sz w:val="24"/>
                <w:szCs w:val="24"/>
                <w:u w:val="none"/>
                <w:lang w:val="en-US" w:eastAsia="zh-CN" w:bidi="ar"/>
              </w:rPr>
              <w:t>。</w:t>
            </w:r>
          </w:p>
        </w:tc>
        <w:tc>
          <w:tcPr>
            <w:tcW w:w="162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楷体_GB2312" w:hAnsi="楷体_GB2312" w:eastAsia="楷体_GB2312" w:cs="楷体_GB2312"/>
                <w:color w:val="000000"/>
                <w:sz w:val="24"/>
                <w:szCs w:val="24"/>
                <w:vertAlign w:val="baseline"/>
              </w:rPr>
            </w:pPr>
            <w:r>
              <w:rPr>
                <w:rFonts w:hint="eastAsia" w:ascii="楷体_GB2312" w:hAnsi="宋体" w:eastAsia="楷体_GB2312" w:cs="楷体_GB2312"/>
                <w:i w:val="0"/>
                <w:color w:val="000000"/>
                <w:kern w:val="0"/>
                <w:sz w:val="24"/>
                <w:szCs w:val="24"/>
                <w:u w:val="none"/>
                <w:lang w:val="en-US" w:eastAsia="zh-CN" w:bidi="ar"/>
              </w:rPr>
              <w:t>（一）</w:t>
            </w:r>
            <w:r>
              <w:rPr>
                <w:rFonts w:hint="default" w:ascii="楷体_GB2312" w:hAnsi="宋体" w:eastAsia="楷体_GB2312" w:cs="楷体_GB2312"/>
                <w:i w:val="0"/>
                <w:color w:val="000000"/>
                <w:kern w:val="0"/>
                <w:sz w:val="24"/>
                <w:szCs w:val="24"/>
                <w:u w:val="none"/>
                <w:lang w:val="en-US" w:eastAsia="zh-CN" w:bidi="ar"/>
              </w:rPr>
              <w:t>突出产业工业园区建设重点，加快工业高质量升级步伐。</w:t>
            </w:r>
          </w:p>
        </w:tc>
        <w:tc>
          <w:tcPr>
            <w:tcW w:w="7238" w:type="dxa"/>
            <w:noWrap w:val="0"/>
            <w:vAlign w:val="center"/>
          </w:tcPr>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val="0"/>
              <w:snapToGrid w:val="0"/>
              <w:spacing w:line="240" w:lineRule="auto"/>
              <w:jc w:val="both"/>
              <w:textAlignment w:val="auto"/>
              <w:rPr>
                <w:rFonts w:hint="default" w:ascii="仿宋_GB2312" w:hAnsi="仿宋_GB2312" w:eastAsia="仿宋_GB2312" w:cs="仿宋_GB2312"/>
                <w:color w:val="000000"/>
                <w:sz w:val="24"/>
                <w:szCs w:val="24"/>
                <w:vertAlign w:val="baseline"/>
                <w:lang w:val="en-US" w:eastAsia="zh-CN"/>
              </w:rPr>
            </w:pPr>
            <w:r>
              <w:rPr>
                <w:rFonts w:hint="eastAsia" w:ascii="仿宋_GB2312" w:hAnsi="宋体" w:eastAsia="仿宋_GB2312" w:cs="仿宋_GB2312"/>
                <w:i w:val="0"/>
                <w:color w:val="000000"/>
                <w:kern w:val="0"/>
                <w:sz w:val="24"/>
                <w:szCs w:val="24"/>
                <w:u w:val="none"/>
                <w:lang w:val="en-US" w:eastAsia="zh-CN" w:bidi="ar"/>
              </w:rPr>
              <w:t>3.</w:t>
            </w:r>
            <w:r>
              <w:rPr>
                <w:rFonts w:hint="default" w:ascii="仿宋_GB2312" w:hAnsi="宋体" w:eastAsia="仿宋_GB2312" w:cs="仿宋_GB2312"/>
                <w:i w:val="0"/>
                <w:color w:val="000000"/>
                <w:kern w:val="0"/>
                <w:sz w:val="24"/>
                <w:szCs w:val="24"/>
                <w:u w:val="none"/>
                <w:lang w:val="en-US" w:eastAsia="zh-CN" w:bidi="ar"/>
              </w:rPr>
              <w:t>继续巩固全国香杉实木生态板第一县基础，力争建成香杉生态工业产业园二期工程，实现入驻企业投产见效，启动园区三期工程前期工作。坚持“规模化、标准化、品牌化”，鼓励企业整合资源抱团发展，进行挖潜改造和技术升级，延伸香杉制品产业链。出台产业奖补政策，支持香杉产业龙头企业与国内知名家居大卖场和知名厂商合作，高效运用“中国香杉板材之乡”的战略高点，打造融安香杉全屋定制健康家居的金质品牌。全力推进融安县农产品加工产业园区（二期）建设。强化精准招商，优化产业布局，推动具备条件的</w:t>
            </w:r>
            <w:r>
              <w:rPr>
                <w:rFonts w:hint="eastAsia" w:ascii="仿宋_GB2312" w:hAnsi="宋体" w:eastAsia="仿宋_GB2312" w:cs="仿宋_GB2312"/>
                <w:i w:val="0"/>
                <w:color w:val="000000"/>
                <w:kern w:val="0"/>
                <w:sz w:val="24"/>
                <w:szCs w:val="24"/>
                <w:u w:val="none"/>
                <w:lang w:val="en-US" w:eastAsia="zh-CN" w:bidi="ar"/>
              </w:rPr>
              <w:t>企业向工业园区集聚。</w:t>
            </w:r>
            <w:r>
              <w:rPr>
                <w:rFonts w:hint="default" w:ascii="仿宋_GB2312" w:hAnsi="宋体" w:eastAsia="仿宋_GB2312" w:cs="仿宋_GB2312"/>
                <w:i w:val="0"/>
                <w:color w:val="000000"/>
                <w:kern w:val="0"/>
                <w:sz w:val="24"/>
                <w:szCs w:val="24"/>
                <w:u w:val="none"/>
                <w:lang w:val="en-US" w:eastAsia="zh-CN" w:bidi="ar"/>
              </w:rPr>
              <w:t>启动老火车站片区规划，</w:t>
            </w:r>
            <w:r>
              <w:rPr>
                <w:rFonts w:hint="eastAsia" w:ascii="仿宋_GB2312" w:hAnsi="宋体" w:eastAsia="仿宋_GB2312" w:cs="仿宋_GB2312"/>
                <w:i w:val="0"/>
                <w:color w:val="000000"/>
                <w:kern w:val="0"/>
                <w:sz w:val="24"/>
                <w:szCs w:val="24"/>
                <w:u w:val="none"/>
                <w:lang w:val="en-US" w:eastAsia="zh-CN" w:bidi="ar"/>
              </w:rPr>
              <w:t>筹建</w:t>
            </w:r>
            <w:r>
              <w:rPr>
                <w:rFonts w:hint="default" w:ascii="仿宋_GB2312" w:hAnsi="宋体" w:eastAsia="仿宋_GB2312" w:cs="仿宋_GB2312"/>
                <w:i w:val="0"/>
                <w:color w:val="000000"/>
                <w:kern w:val="0"/>
                <w:sz w:val="24"/>
                <w:szCs w:val="24"/>
                <w:u w:val="none"/>
                <w:lang w:val="en-US" w:eastAsia="zh-CN" w:bidi="ar"/>
              </w:rPr>
              <w:t>产城融合</w:t>
            </w:r>
            <w:r>
              <w:rPr>
                <w:rFonts w:hint="eastAsia" w:ascii="仿宋_GB2312" w:hAnsi="宋体" w:eastAsia="仿宋_GB2312" w:cs="仿宋_GB2312"/>
                <w:i w:val="0"/>
                <w:color w:val="000000"/>
                <w:kern w:val="0"/>
                <w:sz w:val="24"/>
                <w:szCs w:val="24"/>
                <w:u w:val="none"/>
                <w:lang w:val="en-US" w:eastAsia="zh-CN" w:bidi="ar"/>
              </w:rPr>
              <w:t>示范区</w:t>
            </w:r>
            <w:r>
              <w:rPr>
                <w:rFonts w:hint="default" w:ascii="仿宋_GB2312" w:hAnsi="宋体" w:eastAsia="仿宋_GB2312" w:cs="仿宋_GB2312"/>
                <w:i w:val="0"/>
                <w:color w:val="000000"/>
                <w:kern w:val="0"/>
                <w:sz w:val="24"/>
                <w:szCs w:val="24"/>
                <w:u w:val="none"/>
                <w:lang w:val="en-US" w:eastAsia="zh-CN" w:bidi="ar"/>
              </w:rPr>
              <w:t>。</w:t>
            </w:r>
            <w:r>
              <w:rPr>
                <w:rFonts w:hint="eastAsia" w:ascii="仿宋_GB2312" w:hAnsi="宋体" w:eastAsia="仿宋_GB2312" w:cs="仿宋_GB2312"/>
                <w:i w:val="0"/>
                <w:color w:val="000000"/>
                <w:kern w:val="0"/>
                <w:sz w:val="24"/>
                <w:szCs w:val="24"/>
                <w:u w:val="none"/>
                <w:lang w:val="en-US" w:eastAsia="zh-CN" w:bidi="ar"/>
              </w:rPr>
              <w:t>继续加强对水泥、制药、制丝等传统工业的服务，激发企业复苏新活力。统筹推进白云岭、狮子岭风电项目等新能源工程，培育新的生态工业增长点。继续推进高新企业、众创空间、星创天地等创建工作，实施“抓大壮小扶微”工程，年内争取转化科技</w:t>
            </w:r>
            <w:r>
              <w:rPr>
                <w:rFonts w:hint="default" w:ascii="仿宋_GB2312" w:hAnsi="宋体" w:eastAsia="仿宋_GB2312" w:cs="仿宋_GB2312"/>
                <w:i w:val="0"/>
                <w:color w:val="000000"/>
                <w:kern w:val="0"/>
                <w:sz w:val="24"/>
                <w:szCs w:val="24"/>
                <w:u w:val="none"/>
                <w:lang w:val="en-US" w:eastAsia="zh-CN" w:bidi="ar"/>
              </w:rPr>
              <w:t>成果5件，新增亿元企业3家，新引进园区企业6家，新增规模以上企业8</w:t>
            </w:r>
            <w:r>
              <w:rPr>
                <w:rFonts w:hint="eastAsia" w:ascii="仿宋_GB2312" w:hAnsi="宋体" w:eastAsia="仿宋_GB2312" w:cs="仿宋_GB2312"/>
                <w:i w:val="0"/>
                <w:color w:val="000000"/>
                <w:kern w:val="0"/>
                <w:sz w:val="24"/>
                <w:szCs w:val="24"/>
                <w:u w:val="none"/>
                <w:lang w:val="en-US" w:eastAsia="zh-CN" w:bidi="ar"/>
              </w:rPr>
              <w:t>家。</w:t>
            </w:r>
          </w:p>
        </w:tc>
        <w:tc>
          <w:tcPr>
            <w:tcW w:w="108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000000"/>
                <w:sz w:val="24"/>
                <w:szCs w:val="24"/>
                <w:vertAlign w:val="baseline"/>
                <w:lang w:eastAsia="zh-CN"/>
              </w:rPr>
            </w:pPr>
            <w:r>
              <w:rPr>
                <w:rFonts w:hint="eastAsia" w:ascii="仿宋_GB2312" w:hAnsi="仿宋_GB2312" w:eastAsia="仿宋_GB2312" w:cs="仿宋_GB2312"/>
                <w:color w:val="000000"/>
                <w:sz w:val="24"/>
                <w:szCs w:val="24"/>
                <w:vertAlign w:val="baseline"/>
                <w:lang w:eastAsia="zh-CN"/>
              </w:rPr>
              <w:t>陈远昭</w:t>
            </w:r>
          </w:p>
        </w:tc>
        <w:tc>
          <w:tcPr>
            <w:tcW w:w="148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000000"/>
                <w:sz w:val="24"/>
                <w:szCs w:val="24"/>
                <w:vertAlign w:val="baseline"/>
                <w:lang w:eastAsia="zh-CN"/>
              </w:rPr>
            </w:pPr>
            <w:r>
              <w:rPr>
                <w:rFonts w:hint="eastAsia" w:ascii="仿宋_GB2312" w:hAnsi="仿宋_GB2312" w:eastAsia="仿宋_GB2312" w:cs="仿宋_GB2312"/>
                <w:color w:val="000000"/>
                <w:sz w:val="24"/>
                <w:szCs w:val="24"/>
                <w:vertAlign w:val="baseline"/>
                <w:lang w:eastAsia="zh-CN"/>
              </w:rPr>
              <w:t>科技工贸和信息化局</w:t>
            </w:r>
          </w:p>
        </w:tc>
        <w:tc>
          <w:tcPr>
            <w:tcW w:w="234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color w:val="000000"/>
                <w:sz w:val="24"/>
                <w:szCs w:val="24"/>
                <w:vertAlign w:val="baseline"/>
                <w:lang w:eastAsia="zh-CN"/>
              </w:rPr>
            </w:pPr>
            <w:r>
              <w:rPr>
                <w:rFonts w:hint="eastAsia" w:ascii="仿宋_GB2312" w:hAnsi="仿宋_GB2312" w:eastAsia="仿宋_GB2312" w:cs="仿宋_GB2312"/>
                <w:color w:val="000000"/>
                <w:sz w:val="24"/>
                <w:szCs w:val="24"/>
                <w:vertAlign w:val="baseline"/>
                <w:lang w:eastAsia="zh-CN"/>
              </w:rPr>
              <w:t>发展和改革局、财政局、林业局、农业农村局、</w:t>
            </w:r>
            <w:r>
              <w:rPr>
                <w:rFonts w:hint="eastAsia" w:ascii="仿宋_GB2312" w:hAnsi="仿宋_GB2312" w:eastAsia="仿宋_GB2312" w:cs="仿宋_GB2312"/>
                <w:color w:val="auto"/>
                <w:sz w:val="24"/>
                <w:szCs w:val="24"/>
                <w:vertAlign w:val="baseline"/>
                <w:lang w:eastAsia="zh-CN"/>
              </w:rPr>
              <w:t>自然资源和规划局、住房和城乡建设局、投资促进中心、征地拆迁和房屋征收补偿服务中心、工业投资开发有限公司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0" w:hRule="atLeast"/>
        </w:trPr>
        <w:tc>
          <w:tcPr>
            <w:tcW w:w="14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黑体" w:hAnsi="黑体" w:eastAsia="黑体" w:cs="黑体"/>
                <w:color w:val="000000"/>
                <w:sz w:val="24"/>
                <w:szCs w:val="24"/>
                <w:vertAlign w:val="baseline"/>
                <w:lang w:val="en-US" w:eastAsia="zh-CN"/>
              </w:rPr>
            </w:pPr>
            <w:r>
              <w:rPr>
                <w:rFonts w:hint="eastAsia" w:ascii="黑体" w:hAnsi="宋体" w:eastAsia="黑体" w:cs="黑体"/>
                <w:i w:val="0"/>
                <w:color w:val="000000"/>
                <w:kern w:val="0"/>
                <w:sz w:val="24"/>
                <w:szCs w:val="24"/>
                <w:u w:val="none"/>
                <w:lang w:val="en-US" w:eastAsia="zh-CN" w:bidi="ar"/>
              </w:rPr>
              <w:t>二、</w:t>
            </w:r>
            <w:r>
              <w:rPr>
                <w:rFonts w:hint="default" w:ascii="黑体" w:hAnsi="宋体" w:eastAsia="黑体" w:cs="黑体"/>
                <w:i w:val="0"/>
                <w:color w:val="000000"/>
                <w:kern w:val="0"/>
                <w:sz w:val="24"/>
                <w:szCs w:val="24"/>
                <w:u w:val="none"/>
                <w:lang w:val="en-US" w:eastAsia="zh-CN" w:bidi="ar"/>
              </w:rPr>
              <w:t>坚持经济高质量发展为中心，推动“十四五”规划全面实施</w:t>
            </w:r>
            <w:r>
              <w:rPr>
                <w:rFonts w:hint="eastAsia" w:ascii="黑体" w:hAnsi="宋体" w:eastAsia="黑体" w:cs="黑体"/>
                <w:i w:val="0"/>
                <w:color w:val="000000"/>
                <w:kern w:val="0"/>
                <w:sz w:val="24"/>
                <w:szCs w:val="24"/>
                <w:u w:val="none"/>
                <w:lang w:val="en-US" w:eastAsia="zh-CN" w:bidi="ar"/>
              </w:rPr>
              <w:t>。</w:t>
            </w:r>
          </w:p>
        </w:tc>
        <w:tc>
          <w:tcPr>
            <w:tcW w:w="162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楷体_GB2312" w:hAnsi="楷体_GB2312" w:eastAsia="楷体_GB2312" w:cs="楷体_GB2312"/>
                <w:color w:val="000000"/>
                <w:sz w:val="24"/>
                <w:szCs w:val="24"/>
                <w:vertAlign w:val="baseline"/>
              </w:rPr>
            </w:pPr>
            <w:r>
              <w:rPr>
                <w:rFonts w:hint="eastAsia" w:ascii="楷体_GB2312" w:hAnsi="宋体" w:eastAsia="楷体_GB2312" w:cs="楷体_GB2312"/>
                <w:i w:val="0"/>
                <w:color w:val="000000"/>
                <w:kern w:val="0"/>
                <w:sz w:val="24"/>
                <w:szCs w:val="24"/>
                <w:u w:val="none"/>
                <w:lang w:val="en-US" w:eastAsia="zh-CN" w:bidi="ar"/>
              </w:rPr>
              <w:t>（二）</w:t>
            </w:r>
            <w:r>
              <w:rPr>
                <w:rFonts w:hint="default" w:ascii="楷体_GB2312" w:hAnsi="宋体" w:eastAsia="楷体_GB2312" w:cs="楷体_GB2312"/>
                <w:i w:val="0"/>
                <w:color w:val="000000"/>
                <w:kern w:val="0"/>
                <w:sz w:val="24"/>
                <w:szCs w:val="24"/>
                <w:u w:val="none"/>
                <w:lang w:val="en-US" w:eastAsia="zh-CN" w:bidi="ar"/>
              </w:rPr>
              <w:t>加快现代农业发展，提升农业综合生产水平。</w:t>
            </w:r>
          </w:p>
        </w:tc>
        <w:tc>
          <w:tcPr>
            <w:tcW w:w="72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color w:val="000000"/>
                <w:sz w:val="24"/>
                <w:szCs w:val="24"/>
                <w:vertAlign w:val="baseline"/>
                <w:lang w:val="en-US" w:eastAsia="zh-CN"/>
              </w:rPr>
              <w:t>4.</w:t>
            </w:r>
            <w:r>
              <w:rPr>
                <w:rFonts w:hint="eastAsia" w:ascii="仿宋_GB2312" w:hAnsi="宋体" w:eastAsia="仿宋_GB2312" w:cs="仿宋_GB2312"/>
                <w:i w:val="0"/>
                <w:color w:val="000000"/>
                <w:kern w:val="0"/>
                <w:sz w:val="24"/>
                <w:szCs w:val="24"/>
                <w:u w:val="none"/>
                <w:lang w:val="en-US" w:eastAsia="zh-CN" w:bidi="ar"/>
              </w:rPr>
              <w:t>立足“全国特色农产品优势区”地位，持续壮大特色产业发展。坚持金桔产业“扩面积、</w:t>
            </w:r>
            <w:r>
              <w:rPr>
                <w:rFonts w:hint="eastAsia" w:ascii="仿宋_GB2312" w:hAnsi="宋体" w:eastAsia="仿宋_GB2312" w:cs="仿宋_GB2312"/>
                <w:i w:val="0"/>
                <w:color w:val="auto"/>
                <w:kern w:val="0"/>
                <w:sz w:val="24"/>
                <w:szCs w:val="24"/>
                <w:u w:val="none"/>
                <w:lang w:val="en-US" w:eastAsia="zh-CN" w:bidi="ar"/>
              </w:rPr>
              <w:t>提品质、树品牌、促流通、重科研”，大力推进融安金桔试验站点建设，加强金桔新品种选育、试验和推广，抓好金桔无病毒苗木的供应和管理，倡导先进种植管理技术，</w:t>
            </w:r>
            <w:r>
              <w:rPr>
                <w:rFonts w:hint="eastAsia" w:ascii="仿宋_GB2312" w:hAnsi="宋体" w:eastAsia="仿宋_GB2312" w:cs="仿宋_GB2312"/>
                <w:i w:val="0"/>
                <w:color w:val="000000"/>
                <w:kern w:val="0"/>
                <w:sz w:val="24"/>
                <w:szCs w:val="24"/>
                <w:u w:val="none"/>
                <w:lang w:val="en-US" w:eastAsia="zh-CN" w:bidi="ar"/>
              </w:rPr>
              <w:t>金桔新种植面积任务目标2万亩，奋斗目标3万亩；加快“融安金桔”现代农业产业园建设，强化地理标志保护和运用，不断延伸金桔产业链，推动标准化种植、产地加工、文化旅游纵深拓展。不断完善香杉生态产业（核心）示范区功能，提升融安香杉种植规模和品牌效应。引进智库推动融安香杉地理标志区域公用品牌工程建设，按照“优势用材林+林下特色种养+林产品精深加工+森林生态文化旅游”为一体的发展思路，串联特色林下种养、香杉加工、农产品电商发展，实现三次产业高效融合，打造全国“香杉之都”。坚持稳定粮食生产，确保粮食安全，建设2万亩高标准农田。继续培育大坡飞鸡、河边鱼、螺蛳养殖等特色产业，支持桑蚕、青蒿、罗汉果、油茶、生猪生态养殖等产业发展。</w:t>
            </w:r>
          </w:p>
        </w:tc>
        <w:tc>
          <w:tcPr>
            <w:tcW w:w="108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000000"/>
                <w:sz w:val="24"/>
                <w:szCs w:val="24"/>
                <w:vertAlign w:val="baseline"/>
                <w:lang w:eastAsia="zh-CN"/>
              </w:rPr>
            </w:pPr>
            <w:r>
              <w:rPr>
                <w:rFonts w:hint="eastAsia" w:ascii="仿宋_GB2312" w:hAnsi="仿宋_GB2312" w:eastAsia="仿宋_GB2312" w:cs="仿宋_GB2312"/>
                <w:color w:val="000000"/>
                <w:sz w:val="24"/>
                <w:szCs w:val="24"/>
                <w:vertAlign w:val="baseline"/>
                <w:lang w:eastAsia="zh-CN"/>
              </w:rPr>
              <w:t>曾凡旺</w:t>
            </w:r>
          </w:p>
        </w:tc>
        <w:tc>
          <w:tcPr>
            <w:tcW w:w="148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000000"/>
                <w:sz w:val="24"/>
                <w:szCs w:val="24"/>
                <w:vertAlign w:val="baseline"/>
                <w:lang w:eastAsia="zh-CN"/>
              </w:rPr>
            </w:pPr>
            <w:r>
              <w:rPr>
                <w:rFonts w:hint="eastAsia" w:ascii="仿宋_GB2312" w:hAnsi="仿宋_GB2312" w:eastAsia="仿宋_GB2312" w:cs="仿宋_GB2312"/>
                <w:color w:val="000000"/>
                <w:sz w:val="24"/>
                <w:szCs w:val="24"/>
                <w:vertAlign w:val="baseline"/>
                <w:lang w:eastAsia="zh-CN"/>
              </w:rPr>
              <w:t>农业农村局、市场监督管理局</w:t>
            </w:r>
          </w:p>
        </w:tc>
        <w:tc>
          <w:tcPr>
            <w:tcW w:w="234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color w:val="000000"/>
                <w:sz w:val="24"/>
                <w:szCs w:val="24"/>
                <w:vertAlign w:val="baseline"/>
              </w:rPr>
            </w:pPr>
            <w:r>
              <w:rPr>
                <w:rFonts w:hint="eastAsia" w:ascii="仿宋_GB2312" w:hAnsi="宋体" w:eastAsia="仿宋_GB2312" w:cs="仿宋_GB2312"/>
                <w:i w:val="0"/>
                <w:color w:val="000000"/>
                <w:kern w:val="0"/>
                <w:sz w:val="24"/>
                <w:szCs w:val="24"/>
                <w:u w:val="none"/>
                <w:lang w:val="en-US" w:eastAsia="zh-CN" w:bidi="ar"/>
              </w:rPr>
              <w:t>林业局、文化体育广电和旅游局、科技工贸和信息化局，各乡（镇）人民政府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7" w:hRule="atLeast"/>
        </w:trPr>
        <w:tc>
          <w:tcPr>
            <w:tcW w:w="14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color w:val="000000"/>
                <w:sz w:val="24"/>
                <w:szCs w:val="24"/>
                <w:vertAlign w:val="baseline"/>
              </w:rPr>
            </w:pPr>
            <w:r>
              <w:rPr>
                <w:rFonts w:hint="eastAsia" w:ascii="黑体" w:hAnsi="宋体" w:eastAsia="黑体" w:cs="黑体"/>
                <w:i w:val="0"/>
                <w:color w:val="000000"/>
                <w:kern w:val="0"/>
                <w:sz w:val="24"/>
                <w:szCs w:val="24"/>
                <w:u w:val="none"/>
                <w:lang w:val="en-US" w:eastAsia="zh-CN" w:bidi="ar"/>
              </w:rPr>
              <w:t>二、</w:t>
            </w:r>
            <w:r>
              <w:rPr>
                <w:rFonts w:hint="default" w:ascii="黑体" w:hAnsi="宋体" w:eastAsia="黑体" w:cs="黑体"/>
                <w:i w:val="0"/>
                <w:color w:val="000000"/>
                <w:kern w:val="0"/>
                <w:sz w:val="24"/>
                <w:szCs w:val="24"/>
                <w:u w:val="none"/>
                <w:lang w:val="en-US" w:eastAsia="zh-CN" w:bidi="ar"/>
              </w:rPr>
              <w:t>坚持经济高质量发展为中心，推动“十四五”规划全面实施</w:t>
            </w:r>
            <w:r>
              <w:rPr>
                <w:rFonts w:hint="eastAsia" w:ascii="黑体" w:hAnsi="宋体" w:eastAsia="黑体" w:cs="黑体"/>
                <w:i w:val="0"/>
                <w:color w:val="000000"/>
                <w:kern w:val="0"/>
                <w:sz w:val="24"/>
                <w:szCs w:val="24"/>
                <w:u w:val="none"/>
                <w:lang w:val="en-US" w:eastAsia="zh-CN" w:bidi="ar"/>
              </w:rPr>
              <w:t>。</w:t>
            </w:r>
          </w:p>
        </w:tc>
        <w:tc>
          <w:tcPr>
            <w:tcW w:w="162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楷体_GB2312" w:hAnsi="楷体_GB2312" w:eastAsia="楷体_GB2312" w:cs="楷体_GB2312"/>
                <w:color w:val="000000"/>
                <w:sz w:val="24"/>
                <w:szCs w:val="24"/>
                <w:vertAlign w:val="baseline"/>
              </w:rPr>
            </w:pPr>
            <w:r>
              <w:rPr>
                <w:rFonts w:hint="eastAsia" w:ascii="楷体_GB2312" w:hAnsi="宋体" w:eastAsia="楷体_GB2312" w:cs="楷体_GB2312"/>
                <w:i w:val="0"/>
                <w:color w:val="000000"/>
                <w:kern w:val="0"/>
                <w:sz w:val="24"/>
                <w:szCs w:val="24"/>
                <w:u w:val="none"/>
                <w:lang w:val="en-US" w:eastAsia="zh-CN" w:bidi="ar"/>
              </w:rPr>
              <w:t>（三）</w:t>
            </w:r>
            <w:r>
              <w:rPr>
                <w:rFonts w:hint="default" w:ascii="楷体_GB2312" w:hAnsi="宋体" w:eastAsia="楷体_GB2312" w:cs="楷体_GB2312"/>
                <w:i w:val="0"/>
                <w:color w:val="000000"/>
                <w:kern w:val="0"/>
                <w:sz w:val="24"/>
                <w:szCs w:val="24"/>
                <w:u w:val="none"/>
                <w:lang w:val="en-US" w:eastAsia="zh-CN" w:bidi="ar"/>
              </w:rPr>
              <w:t>加快现代服务业集聚发展，强化现代服务业增长支撑。</w:t>
            </w:r>
          </w:p>
        </w:tc>
        <w:tc>
          <w:tcPr>
            <w:tcW w:w="72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仿宋_GB2312" w:hAnsi="仿宋_GB2312" w:eastAsia="仿宋_GB2312" w:cs="仿宋_GB2312"/>
                <w:color w:val="000000"/>
                <w:sz w:val="24"/>
                <w:szCs w:val="24"/>
                <w:vertAlign w:val="baseline"/>
                <w:lang w:val="en-US" w:eastAsia="zh-CN"/>
              </w:rPr>
            </w:pPr>
            <w:r>
              <w:rPr>
                <w:rFonts w:hint="eastAsia" w:ascii="仿宋_GB2312" w:hAnsi="宋体" w:eastAsia="仿宋_GB2312" w:cs="仿宋_GB2312"/>
                <w:i w:val="0"/>
                <w:color w:val="000000"/>
                <w:kern w:val="0"/>
                <w:sz w:val="24"/>
                <w:szCs w:val="24"/>
                <w:u w:val="none"/>
                <w:lang w:val="en-US" w:eastAsia="zh-CN" w:bidi="ar"/>
              </w:rPr>
              <w:t>5.</w:t>
            </w:r>
            <w:r>
              <w:rPr>
                <w:rFonts w:hint="default" w:ascii="仿宋_GB2312" w:hAnsi="宋体" w:eastAsia="仿宋_GB2312" w:cs="仿宋_GB2312"/>
                <w:i w:val="0"/>
                <w:color w:val="000000"/>
                <w:kern w:val="0"/>
                <w:sz w:val="24"/>
                <w:szCs w:val="24"/>
                <w:u w:val="none"/>
                <w:lang w:val="en-US" w:eastAsia="zh-CN" w:bidi="ar"/>
              </w:rPr>
              <w:t>推动桔香路、外贸大道等传统商圈升级发展，加快融安商贸城建设，提升骑楼特色商业街区、融汇通达汽贸园、振和财富商厦、桂北农产品批发市场的集聚效应。打造全国电子商务进农村综合示范县升级版，构建融安金桔电商智慧供应链，进一步做大做强融安金桔电商产业，加快零售企业“互联网+经营”的模式，加速农村消费市场结构升级。继续举办好“互联网+农产品”高峰论坛和融安金桔文化旅游节等大型活动。争创“国家知识产权强县工程示范（试点）县”。加快文旅项目建设，积极引进大型现代服务业主体，推动全县服务业提质增效。深入实施“大旅游”战略，全面加快创建广西全域旅游示范区。继续完善旅游配套设施建设，探索景区景点运营管理新模式，促进融安旅游健康快速发展。</w:t>
            </w:r>
          </w:p>
        </w:tc>
        <w:tc>
          <w:tcPr>
            <w:tcW w:w="108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000000"/>
                <w:sz w:val="24"/>
                <w:szCs w:val="24"/>
                <w:vertAlign w:val="baseline"/>
                <w:lang w:eastAsia="zh-CN"/>
              </w:rPr>
            </w:pPr>
            <w:r>
              <w:rPr>
                <w:rFonts w:hint="eastAsia" w:ascii="仿宋_GB2312" w:hAnsi="仿宋_GB2312" w:eastAsia="仿宋_GB2312" w:cs="仿宋_GB2312"/>
                <w:color w:val="000000"/>
                <w:sz w:val="24"/>
                <w:szCs w:val="24"/>
                <w:vertAlign w:val="baseline"/>
                <w:lang w:eastAsia="zh-CN"/>
              </w:rPr>
              <w:t>陈远昭</w:t>
            </w:r>
          </w:p>
        </w:tc>
        <w:tc>
          <w:tcPr>
            <w:tcW w:w="148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000000"/>
                <w:sz w:val="24"/>
                <w:szCs w:val="24"/>
                <w:vertAlign w:val="baseline"/>
                <w:lang w:eastAsia="zh-CN"/>
              </w:rPr>
            </w:pPr>
            <w:r>
              <w:rPr>
                <w:rFonts w:hint="eastAsia" w:ascii="仿宋_GB2312" w:hAnsi="仿宋_GB2312" w:eastAsia="仿宋_GB2312" w:cs="仿宋_GB2312"/>
                <w:color w:val="000000"/>
                <w:sz w:val="24"/>
                <w:szCs w:val="24"/>
                <w:vertAlign w:val="baseline"/>
                <w:lang w:eastAsia="zh-CN"/>
              </w:rPr>
              <w:t>科技工贸和信息化局</w:t>
            </w:r>
          </w:p>
        </w:tc>
        <w:tc>
          <w:tcPr>
            <w:tcW w:w="234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color w:val="000000"/>
                <w:sz w:val="24"/>
                <w:szCs w:val="24"/>
                <w:vertAlign w:val="baseline"/>
                <w:lang w:eastAsia="zh-CN"/>
              </w:rPr>
            </w:pPr>
            <w:r>
              <w:rPr>
                <w:rFonts w:hint="eastAsia" w:ascii="仿宋_GB2312" w:hAnsi="仿宋_GB2312" w:eastAsia="仿宋_GB2312" w:cs="仿宋_GB2312"/>
                <w:color w:val="000000"/>
                <w:sz w:val="24"/>
                <w:szCs w:val="24"/>
                <w:vertAlign w:val="baseline"/>
                <w:lang w:eastAsia="zh-CN"/>
              </w:rPr>
              <w:t>市场监督管理局、财政局、</w:t>
            </w:r>
            <w:r>
              <w:rPr>
                <w:rFonts w:hint="eastAsia" w:ascii="仿宋_GB2312" w:hAnsi="宋体" w:eastAsia="仿宋_GB2312" w:cs="仿宋_GB2312"/>
                <w:i w:val="0"/>
                <w:color w:val="000000"/>
                <w:kern w:val="0"/>
                <w:sz w:val="24"/>
                <w:szCs w:val="24"/>
                <w:u w:val="none"/>
                <w:lang w:val="en-US" w:eastAsia="zh-CN" w:bidi="ar"/>
              </w:rPr>
              <w:t>文化体育广电和旅游局、</w:t>
            </w:r>
            <w:r>
              <w:rPr>
                <w:rFonts w:hint="eastAsia" w:ascii="仿宋_GB2312" w:hAnsi="宋体" w:eastAsia="仿宋_GB2312" w:cs="仿宋_GB2312"/>
                <w:i w:val="0"/>
                <w:color w:val="auto"/>
                <w:kern w:val="0"/>
                <w:sz w:val="24"/>
                <w:szCs w:val="24"/>
                <w:u w:val="none"/>
                <w:lang w:val="en-US" w:eastAsia="zh-CN" w:bidi="ar"/>
              </w:rPr>
              <w:t>旅游投资公司，</w:t>
            </w:r>
            <w:r>
              <w:rPr>
                <w:rFonts w:hint="eastAsia" w:ascii="仿宋_GB2312" w:hAnsi="宋体" w:eastAsia="仿宋_GB2312" w:cs="仿宋_GB2312"/>
                <w:i w:val="0"/>
                <w:color w:val="000000"/>
                <w:kern w:val="0"/>
                <w:sz w:val="24"/>
                <w:szCs w:val="24"/>
                <w:u w:val="none"/>
                <w:lang w:val="en-US" w:eastAsia="zh-CN" w:bidi="ar"/>
              </w:rPr>
              <w:t>各乡（镇）人民政府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2" w:hRule="atLeast"/>
        </w:trPr>
        <w:tc>
          <w:tcPr>
            <w:tcW w:w="14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color w:val="000000"/>
                <w:sz w:val="24"/>
                <w:szCs w:val="24"/>
                <w:vertAlign w:val="baseline"/>
                <w:lang w:eastAsia="zh-CN"/>
              </w:rPr>
            </w:pPr>
            <w:r>
              <w:rPr>
                <w:rFonts w:hint="eastAsia" w:ascii="黑体" w:hAnsi="黑体" w:eastAsia="黑体" w:cs="黑体"/>
                <w:color w:val="000000"/>
                <w:sz w:val="24"/>
                <w:szCs w:val="24"/>
                <w:vertAlign w:val="baseline"/>
                <w:lang w:eastAsia="zh-CN"/>
              </w:rPr>
              <w:t>三、</w:t>
            </w:r>
            <w:r>
              <w:rPr>
                <w:rFonts w:hint="default" w:ascii="黑体" w:hAnsi="宋体" w:eastAsia="黑体" w:cs="黑体"/>
                <w:i w:val="0"/>
                <w:color w:val="000000"/>
                <w:kern w:val="0"/>
                <w:sz w:val="24"/>
                <w:szCs w:val="24"/>
                <w:u w:val="none"/>
                <w:lang w:val="en-US" w:eastAsia="zh-CN" w:bidi="ar"/>
              </w:rPr>
              <w:t>大力实施乡村振兴战略，</w:t>
            </w:r>
            <w:r>
              <w:rPr>
                <w:rFonts w:hint="eastAsia" w:ascii="黑体" w:hAnsi="宋体" w:eastAsia="黑体" w:cs="黑体"/>
                <w:i w:val="0"/>
                <w:color w:val="000000"/>
                <w:kern w:val="0"/>
                <w:sz w:val="24"/>
                <w:szCs w:val="24"/>
                <w:u w:val="none"/>
                <w:lang w:val="en-US" w:eastAsia="zh-CN" w:bidi="ar"/>
              </w:rPr>
              <w:t>加快</w:t>
            </w:r>
            <w:r>
              <w:rPr>
                <w:rFonts w:hint="default" w:ascii="黑体" w:hAnsi="宋体" w:eastAsia="黑体" w:cs="黑体"/>
                <w:i w:val="0"/>
                <w:color w:val="000000"/>
                <w:kern w:val="0"/>
                <w:sz w:val="24"/>
                <w:szCs w:val="24"/>
                <w:u w:val="none"/>
                <w:lang w:val="en-US" w:eastAsia="zh-CN" w:bidi="ar"/>
              </w:rPr>
              <w:t>推动农业升级、农村进步、农民发展</w:t>
            </w:r>
          </w:p>
        </w:tc>
        <w:tc>
          <w:tcPr>
            <w:tcW w:w="162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楷体_GB2312" w:hAnsi="楷体_GB2312" w:eastAsia="楷体_GB2312" w:cs="楷体_GB2312"/>
                <w:color w:val="000000"/>
                <w:sz w:val="24"/>
                <w:szCs w:val="24"/>
                <w:vertAlign w:val="baseline"/>
                <w:lang w:eastAsia="zh-CN"/>
              </w:rPr>
            </w:pPr>
            <w:r>
              <w:rPr>
                <w:rFonts w:hint="eastAsia" w:ascii="楷体_GB2312" w:hAnsi="楷体_GB2312" w:eastAsia="楷体_GB2312" w:cs="楷体_GB2312"/>
                <w:color w:val="000000"/>
                <w:sz w:val="24"/>
                <w:szCs w:val="24"/>
                <w:vertAlign w:val="baseline"/>
                <w:lang w:eastAsia="zh-CN"/>
              </w:rPr>
              <w:t>（一）</w:t>
            </w:r>
            <w:r>
              <w:rPr>
                <w:rFonts w:hint="eastAsia" w:ascii="楷体_GB2312" w:hAnsi="宋体" w:eastAsia="楷体_GB2312" w:cs="楷体_GB2312"/>
                <w:i w:val="0"/>
                <w:color w:val="000000"/>
                <w:kern w:val="0"/>
                <w:sz w:val="24"/>
                <w:szCs w:val="24"/>
                <w:u w:val="none"/>
                <w:lang w:val="en-US" w:eastAsia="zh-CN" w:bidi="ar"/>
              </w:rPr>
              <w:t>全面推进</w:t>
            </w:r>
            <w:r>
              <w:rPr>
                <w:rFonts w:hint="default" w:ascii="楷体_GB2312" w:hAnsi="宋体" w:eastAsia="楷体_GB2312" w:cs="楷体_GB2312"/>
                <w:i w:val="0"/>
                <w:color w:val="000000"/>
                <w:kern w:val="0"/>
                <w:sz w:val="24"/>
                <w:szCs w:val="24"/>
                <w:u w:val="none"/>
                <w:lang w:val="en-US" w:eastAsia="zh-CN" w:bidi="ar"/>
              </w:rPr>
              <w:t>乡村振兴</w:t>
            </w:r>
            <w:r>
              <w:rPr>
                <w:rFonts w:hint="eastAsia" w:ascii="楷体_GB2312" w:hAnsi="宋体" w:eastAsia="楷体_GB2312" w:cs="楷体_GB2312"/>
                <w:i w:val="0"/>
                <w:color w:val="000000"/>
                <w:kern w:val="0"/>
                <w:sz w:val="24"/>
                <w:szCs w:val="24"/>
                <w:u w:val="none"/>
                <w:lang w:val="en-US" w:eastAsia="zh-CN" w:bidi="ar"/>
              </w:rPr>
              <w:t>。</w:t>
            </w:r>
          </w:p>
        </w:tc>
        <w:tc>
          <w:tcPr>
            <w:tcW w:w="72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仿宋_GB2312" w:hAnsi="仿宋_GB2312" w:eastAsia="仿宋_GB2312" w:cs="仿宋_GB2312"/>
                <w:color w:val="000000"/>
                <w:sz w:val="24"/>
                <w:szCs w:val="24"/>
                <w:vertAlign w:val="baseline"/>
                <w:lang w:val="en-US" w:eastAsia="zh-CN"/>
              </w:rPr>
            </w:pPr>
            <w:r>
              <w:rPr>
                <w:rFonts w:hint="eastAsia" w:ascii="仿宋_GB2312" w:hAnsi="宋体" w:eastAsia="仿宋_GB2312" w:cs="仿宋_GB2312"/>
                <w:i w:val="0"/>
                <w:color w:val="000000"/>
                <w:kern w:val="0"/>
                <w:sz w:val="24"/>
                <w:szCs w:val="24"/>
                <w:u w:val="none"/>
                <w:lang w:val="en-US" w:eastAsia="zh-CN" w:bidi="ar"/>
              </w:rPr>
              <w:t>6.持续巩固脱贫成果，推进脱贫成果与乡村振兴有效衔接，实现“四个转变”。紧紧围绕“产业兴旺、生态宜居、乡风文明、治理有效、生活富裕”方针，加快补齐农业农村建设短板，夯实发展基础。在产业兴旺上，实现从产业扶贫到产业振兴转变。立足特色资源，优化产业布局，推动乡村产业发展壮大，完善利益联结机制，让更多农民分享产业增值收益。每村组建一支产业技术服务队伍，形成以一个特色产业为主，N个主打产业为辅的“</w:t>
            </w:r>
            <w:r>
              <w:rPr>
                <w:rFonts w:hint="default" w:ascii="仿宋_GB2312" w:hAnsi="宋体" w:eastAsia="仿宋_GB2312" w:cs="仿宋_GB2312"/>
                <w:i w:val="0"/>
                <w:color w:val="000000"/>
                <w:kern w:val="0"/>
                <w:sz w:val="24"/>
                <w:szCs w:val="24"/>
                <w:u w:val="none"/>
                <w:lang w:val="en-US" w:eastAsia="zh-CN" w:bidi="ar"/>
              </w:rPr>
              <w:t>1+N</w:t>
            </w:r>
            <w:r>
              <w:rPr>
                <w:rFonts w:hint="eastAsia" w:ascii="仿宋_GB2312" w:hAnsi="宋体" w:eastAsia="仿宋_GB2312" w:cs="仿宋_GB2312"/>
                <w:i w:val="0"/>
                <w:color w:val="000000"/>
                <w:kern w:val="0"/>
                <w:sz w:val="24"/>
                <w:szCs w:val="24"/>
                <w:u w:val="none"/>
                <w:lang w:val="en-US" w:eastAsia="zh-CN" w:bidi="ar"/>
              </w:rPr>
              <w:t>”产业发展模式；在生态宜居上，实现从</w:t>
            </w:r>
            <w:r>
              <w:rPr>
                <w:rFonts w:hint="eastAsia" w:ascii="仿宋_GB2312" w:hAnsi="宋体" w:eastAsia="仿宋_GB2312" w:cs="仿宋_GB2312"/>
                <w:i w:val="0"/>
                <w:color w:val="auto"/>
                <w:kern w:val="0"/>
                <w:sz w:val="24"/>
                <w:szCs w:val="24"/>
                <w:u w:val="none"/>
                <w:lang w:val="en-US" w:eastAsia="zh-CN" w:bidi="ar"/>
              </w:rPr>
              <w:t>生态扶贫到生态振兴转变。持续推进农村人居环境整治提升行动，每个村都要强力推行污水治理，解决好卫生厕所建设和垃圾无害化处理问题。</w:t>
            </w:r>
            <w:r>
              <w:rPr>
                <w:rFonts w:hint="eastAsia" w:ascii="仿宋_GB2312" w:hAnsi="宋体" w:eastAsia="仿宋_GB2312" w:cs="仿宋_GB2312"/>
                <w:i w:val="0"/>
                <w:color w:val="000000"/>
                <w:kern w:val="0"/>
                <w:sz w:val="24"/>
                <w:szCs w:val="24"/>
                <w:u w:val="none"/>
                <w:lang w:val="en-US" w:eastAsia="zh-CN" w:bidi="ar"/>
              </w:rPr>
              <w:t>科学布局，规划先行，严把农房建设管控，开展农村乱占耕地建房、建厂专项整治，保护农村资源和生态宜居环境。在乡风文明上，实现从文化扶贫到文化振兴转变。以龙舟精神为主线，深入挖掘乡土文化资源，加快形成一村一文化符号，推进农村移风易俗，打造具有融安特色的乡愁文化。在治理有效上，强化扶贫“尖兵”到人才振兴的转变。因地制宜制定一套行之有效的“村规民约”，强化“村民自治”。组建好规划、调处、实施的三支队伍。建立覆盖乡村人才引进、培养、激励、保障等全方位政策体系和政策保障。培育本土新型农业经营人才；“回引”在外乡贤回村任职或创业；打通高校毕业生服务乡村振兴职业发展通道。在生活富裕上，实施一批便民促增收的基础设施项目，强化就业引导和技术培训，丰富创收渠道。</w:t>
            </w:r>
          </w:p>
        </w:tc>
        <w:tc>
          <w:tcPr>
            <w:tcW w:w="108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000000"/>
                <w:sz w:val="24"/>
                <w:szCs w:val="24"/>
                <w:vertAlign w:val="baseline"/>
                <w:lang w:eastAsia="zh-CN"/>
              </w:rPr>
            </w:pPr>
            <w:r>
              <w:rPr>
                <w:rFonts w:hint="eastAsia" w:ascii="仿宋_GB2312" w:hAnsi="仿宋_GB2312" w:eastAsia="仿宋_GB2312" w:cs="仿宋_GB2312"/>
                <w:color w:val="000000"/>
                <w:sz w:val="24"/>
                <w:szCs w:val="24"/>
                <w:vertAlign w:val="baseline"/>
                <w:lang w:eastAsia="zh-CN"/>
              </w:rPr>
              <w:t>曾凡旺</w:t>
            </w:r>
          </w:p>
        </w:tc>
        <w:tc>
          <w:tcPr>
            <w:tcW w:w="148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000000"/>
                <w:sz w:val="24"/>
                <w:szCs w:val="24"/>
                <w:vertAlign w:val="baseline"/>
                <w:lang w:eastAsia="zh-CN"/>
              </w:rPr>
            </w:pPr>
            <w:r>
              <w:rPr>
                <w:rFonts w:hint="eastAsia" w:ascii="仿宋_GB2312" w:hAnsi="仿宋_GB2312" w:eastAsia="仿宋_GB2312" w:cs="仿宋_GB2312"/>
                <w:color w:val="auto"/>
                <w:sz w:val="24"/>
                <w:szCs w:val="24"/>
                <w:vertAlign w:val="baseline"/>
                <w:lang w:eastAsia="zh-CN"/>
              </w:rPr>
              <w:t>扶贫开发领导小组办公室</w:t>
            </w:r>
            <w:r>
              <w:rPr>
                <w:rFonts w:hint="eastAsia" w:ascii="仿宋_GB2312" w:hAnsi="仿宋_GB2312" w:eastAsia="仿宋_GB2312" w:cs="仿宋_GB2312"/>
                <w:color w:val="000000"/>
                <w:sz w:val="24"/>
                <w:szCs w:val="24"/>
                <w:vertAlign w:val="baseline"/>
                <w:lang w:eastAsia="zh-CN"/>
              </w:rPr>
              <w:t>、乡村振兴（“美丽融安”乡村建设）领导小组办公室</w:t>
            </w:r>
          </w:p>
        </w:tc>
        <w:tc>
          <w:tcPr>
            <w:tcW w:w="234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color w:val="000000"/>
                <w:sz w:val="24"/>
                <w:szCs w:val="24"/>
                <w:vertAlign w:val="baseline"/>
              </w:rPr>
            </w:pPr>
            <w:r>
              <w:rPr>
                <w:rFonts w:hint="eastAsia" w:ascii="仿宋_GB2312" w:hAnsi="宋体" w:eastAsia="仿宋_GB2312" w:cs="仿宋_GB2312"/>
                <w:i w:val="0"/>
                <w:color w:val="auto"/>
                <w:kern w:val="0"/>
                <w:sz w:val="24"/>
                <w:szCs w:val="24"/>
                <w:u w:val="none"/>
                <w:lang w:val="en-US" w:eastAsia="zh-CN" w:bidi="ar"/>
              </w:rPr>
              <w:t>扶贫开发办公室、</w:t>
            </w:r>
            <w:r>
              <w:rPr>
                <w:rFonts w:hint="eastAsia" w:ascii="仿宋_GB2312" w:hAnsi="宋体" w:eastAsia="仿宋_GB2312" w:cs="仿宋_GB2312"/>
                <w:i w:val="0"/>
                <w:color w:val="000000"/>
                <w:kern w:val="0"/>
                <w:sz w:val="24"/>
                <w:szCs w:val="24"/>
                <w:u w:val="none"/>
                <w:lang w:val="en-US" w:eastAsia="zh-CN" w:bidi="ar"/>
              </w:rPr>
              <w:t>农业农村局、林业局、住房和城乡建设局、自然资源和规划局、融安生态环境局、文化体育广电和旅游局、精神文明建设委员会办公室、民政局、人力资源和社会保障局、各乡（镇）人民政府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0" w:hRule="atLeast"/>
        </w:trPr>
        <w:tc>
          <w:tcPr>
            <w:tcW w:w="14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color w:val="000000"/>
                <w:sz w:val="24"/>
                <w:szCs w:val="24"/>
                <w:vertAlign w:val="baseline"/>
              </w:rPr>
            </w:pPr>
            <w:r>
              <w:rPr>
                <w:rFonts w:hint="eastAsia" w:ascii="黑体" w:hAnsi="黑体" w:eastAsia="黑体" w:cs="黑体"/>
                <w:color w:val="000000"/>
                <w:sz w:val="24"/>
                <w:szCs w:val="24"/>
                <w:vertAlign w:val="baseline"/>
                <w:lang w:eastAsia="zh-CN"/>
              </w:rPr>
              <w:t>三、</w:t>
            </w:r>
            <w:r>
              <w:rPr>
                <w:rFonts w:hint="default" w:ascii="黑体" w:hAnsi="宋体" w:eastAsia="黑体" w:cs="黑体"/>
                <w:i w:val="0"/>
                <w:color w:val="000000"/>
                <w:kern w:val="0"/>
                <w:sz w:val="24"/>
                <w:szCs w:val="24"/>
                <w:u w:val="none"/>
                <w:lang w:val="en-US" w:eastAsia="zh-CN" w:bidi="ar"/>
              </w:rPr>
              <w:t>大力实施乡村振兴战略，</w:t>
            </w:r>
            <w:r>
              <w:rPr>
                <w:rFonts w:hint="eastAsia" w:ascii="黑体" w:hAnsi="宋体" w:eastAsia="黑体" w:cs="黑体"/>
                <w:i w:val="0"/>
                <w:color w:val="000000"/>
                <w:kern w:val="0"/>
                <w:sz w:val="24"/>
                <w:szCs w:val="24"/>
                <w:u w:val="none"/>
                <w:lang w:val="en-US" w:eastAsia="zh-CN" w:bidi="ar"/>
              </w:rPr>
              <w:t>加快</w:t>
            </w:r>
            <w:r>
              <w:rPr>
                <w:rFonts w:hint="default" w:ascii="黑体" w:hAnsi="宋体" w:eastAsia="黑体" w:cs="黑体"/>
                <w:i w:val="0"/>
                <w:color w:val="000000"/>
                <w:kern w:val="0"/>
                <w:sz w:val="24"/>
                <w:szCs w:val="24"/>
                <w:u w:val="none"/>
                <w:lang w:val="en-US" w:eastAsia="zh-CN" w:bidi="ar"/>
              </w:rPr>
              <w:t>推动农业升级、农村进步、农民发展</w:t>
            </w:r>
          </w:p>
        </w:tc>
        <w:tc>
          <w:tcPr>
            <w:tcW w:w="162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楷体_GB2312" w:hAnsi="楷体_GB2312" w:eastAsia="楷体_GB2312" w:cs="楷体_GB2312"/>
                <w:color w:val="000000"/>
                <w:sz w:val="24"/>
                <w:szCs w:val="24"/>
                <w:vertAlign w:val="baseline"/>
              </w:rPr>
            </w:pPr>
            <w:r>
              <w:rPr>
                <w:rFonts w:hint="eastAsia" w:ascii="楷体_GB2312" w:hAnsi="楷体_GB2312" w:eastAsia="楷体_GB2312" w:cs="楷体_GB2312"/>
                <w:color w:val="000000"/>
                <w:sz w:val="24"/>
                <w:szCs w:val="24"/>
                <w:vertAlign w:val="baseline"/>
                <w:lang w:val="en-US" w:eastAsia="zh-CN"/>
              </w:rPr>
              <w:t>（二）</w:t>
            </w:r>
            <w:r>
              <w:rPr>
                <w:rFonts w:hint="default" w:ascii="楷体_GB2312" w:hAnsi="楷体_GB2312" w:eastAsia="楷体_GB2312" w:cs="楷体_GB2312"/>
                <w:color w:val="000000"/>
                <w:sz w:val="24"/>
                <w:szCs w:val="24"/>
                <w:vertAlign w:val="baseline"/>
                <w:lang w:val="en-US" w:eastAsia="zh-CN"/>
              </w:rPr>
              <w:t>持续</w:t>
            </w:r>
            <w:r>
              <w:rPr>
                <w:rFonts w:hint="default" w:ascii="楷体_GB2312" w:hAnsi="楷体_GB2312" w:eastAsia="楷体_GB2312" w:cs="楷体_GB2312"/>
                <w:color w:val="000000"/>
                <w:sz w:val="24"/>
                <w:szCs w:val="24"/>
                <w:vertAlign w:val="baseline"/>
                <w:lang w:eastAsia="zh-CN"/>
              </w:rPr>
              <w:t>壮大</w:t>
            </w:r>
            <w:r>
              <w:rPr>
                <w:rFonts w:hint="default" w:ascii="楷体_GB2312" w:hAnsi="楷体_GB2312" w:eastAsia="楷体_GB2312" w:cs="楷体_GB2312"/>
                <w:color w:val="000000"/>
                <w:sz w:val="24"/>
                <w:szCs w:val="24"/>
                <w:vertAlign w:val="baseline"/>
                <w:lang w:val="en-US" w:eastAsia="zh-CN"/>
              </w:rPr>
              <w:t>乡镇</w:t>
            </w:r>
            <w:r>
              <w:rPr>
                <w:rFonts w:hint="default" w:ascii="楷体_GB2312" w:hAnsi="楷体_GB2312" w:eastAsia="楷体_GB2312" w:cs="楷体_GB2312"/>
                <w:color w:val="000000"/>
                <w:sz w:val="24"/>
                <w:szCs w:val="24"/>
                <w:vertAlign w:val="baseline"/>
                <w:lang w:eastAsia="zh-CN"/>
              </w:rPr>
              <w:t>经济实力。</w:t>
            </w:r>
          </w:p>
        </w:tc>
        <w:tc>
          <w:tcPr>
            <w:tcW w:w="72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仿宋_GB2312" w:hAnsi="仿宋_GB2312" w:eastAsia="仿宋_GB2312" w:cs="仿宋_GB2312"/>
                <w:color w:val="000000"/>
                <w:sz w:val="24"/>
                <w:szCs w:val="24"/>
                <w:vertAlign w:val="baseline"/>
                <w:lang w:val="en-US" w:eastAsia="zh-CN"/>
              </w:rPr>
            </w:pPr>
            <w:r>
              <w:rPr>
                <w:rFonts w:hint="eastAsia" w:ascii="仿宋_GB2312" w:hAnsi="宋体" w:eastAsia="仿宋_GB2312" w:cs="仿宋_GB2312"/>
                <w:i w:val="0"/>
                <w:color w:val="000000"/>
                <w:kern w:val="0"/>
                <w:sz w:val="24"/>
                <w:szCs w:val="24"/>
                <w:u w:val="none"/>
                <w:lang w:val="en-US" w:eastAsia="zh-CN" w:bidi="ar"/>
              </w:rPr>
              <w:t>7.</w:t>
            </w:r>
            <w:r>
              <w:rPr>
                <w:rFonts w:hint="default" w:ascii="仿宋_GB2312" w:hAnsi="宋体" w:eastAsia="仿宋_GB2312" w:cs="仿宋_GB2312"/>
                <w:i w:val="0"/>
                <w:color w:val="000000"/>
                <w:kern w:val="0"/>
                <w:sz w:val="24"/>
                <w:szCs w:val="24"/>
                <w:u w:val="none"/>
                <w:lang w:val="en-US" w:eastAsia="zh-CN" w:bidi="ar"/>
              </w:rPr>
              <w:t>根据“十四五”规划，结合各乡镇特色，准确把握农村发展趋势，进一步加大产业结构调整力度，加快推进“一乡一业、一村一品”和“一乡一示范”，切实把资源优势转化为产业优势，</w:t>
            </w:r>
            <w:r>
              <w:rPr>
                <w:rFonts w:hint="eastAsia" w:ascii="仿宋_GB2312" w:hAnsi="宋体" w:eastAsia="仿宋_GB2312" w:cs="仿宋_GB2312"/>
                <w:i w:val="0"/>
                <w:color w:val="000000"/>
                <w:kern w:val="0"/>
                <w:sz w:val="24"/>
                <w:szCs w:val="24"/>
                <w:u w:val="none"/>
                <w:lang w:val="en-US" w:eastAsia="zh-CN" w:bidi="ar"/>
              </w:rPr>
              <w:t>把产业优势转化为经济优势。以建设现代农业示范基地为主要抓手，推动农旅结合取得新突破。开展乡村振兴新农村建设试点工作，今年计划在每个乡镇打造</w:t>
            </w:r>
            <w:r>
              <w:rPr>
                <w:rFonts w:hint="default" w:ascii="仿宋_GB2312" w:hAnsi="宋体" w:eastAsia="仿宋_GB2312" w:cs="仿宋_GB2312"/>
                <w:i w:val="0"/>
                <w:color w:val="000000"/>
                <w:kern w:val="0"/>
                <w:sz w:val="24"/>
                <w:szCs w:val="24"/>
                <w:u w:val="none"/>
                <w:lang w:val="en-US" w:eastAsia="zh-CN" w:bidi="ar"/>
              </w:rPr>
              <w:t>1—2</w:t>
            </w:r>
            <w:r>
              <w:rPr>
                <w:rFonts w:hint="eastAsia" w:ascii="仿宋_GB2312" w:hAnsi="宋体" w:eastAsia="仿宋_GB2312" w:cs="仿宋_GB2312"/>
                <w:i w:val="0"/>
                <w:color w:val="000000"/>
                <w:kern w:val="0"/>
                <w:sz w:val="24"/>
                <w:szCs w:val="24"/>
                <w:u w:val="none"/>
                <w:lang w:val="en-US" w:eastAsia="zh-CN" w:bidi="ar"/>
              </w:rPr>
              <w:t>个示范点，探索引入更多市场资源参与，强化技术支撑，榜样引领、示范带动，推动乡村振兴和美好乡村建设初显成效。</w:t>
            </w:r>
          </w:p>
        </w:tc>
        <w:tc>
          <w:tcPr>
            <w:tcW w:w="108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000000"/>
                <w:sz w:val="24"/>
                <w:szCs w:val="24"/>
                <w:vertAlign w:val="baseline"/>
              </w:rPr>
            </w:pPr>
            <w:r>
              <w:rPr>
                <w:rFonts w:hint="eastAsia" w:ascii="仿宋_GB2312" w:hAnsi="仿宋_GB2312" w:eastAsia="仿宋_GB2312" w:cs="仿宋_GB2312"/>
                <w:color w:val="000000"/>
                <w:sz w:val="24"/>
                <w:szCs w:val="24"/>
                <w:vertAlign w:val="baseline"/>
                <w:lang w:eastAsia="zh-CN"/>
              </w:rPr>
              <w:t>曾凡旺</w:t>
            </w:r>
          </w:p>
        </w:tc>
        <w:tc>
          <w:tcPr>
            <w:tcW w:w="148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000000"/>
                <w:sz w:val="24"/>
                <w:szCs w:val="24"/>
                <w:vertAlign w:val="baseline"/>
                <w:lang w:eastAsia="zh-CN"/>
              </w:rPr>
            </w:pPr>
            <w:r>
              <w:rPr>
                <w:rFonts w:hint="eastAsia" w:ascii="仿宋_GB2312" w:hAnsi="仿宋_GB2312" w:eastAsia="仿宋_GB2312" w:cs="仿宋_GB2312"/>
                <w:color w:val="000000"/>
                <w:sz w:val="24"/>
                <w:szCs w:val="24"/>
                <w:vertAlign w:val="baseline"/>
                <w:lang w:eastAsia="zh-CN"/>
              </w:rPr>
              <w:t>农业农村局</w:t>
            </w:r>
          </w:p>
        </w:tc>
        <w:tc>
          <w:tcPr>
            <w:tcW w:w="234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color w:val="000000"/>
                <w:sz w:val="24"/>
                <w:szCs w:val="24"/>
                <w:vertAlign w:val="baseline"/>
                <w:lang w:eastAsia="zh-CN"/>
              </w:rPr>
            </w:pPr>
            <w:r>
              <w:rPr>
                <w:rFonts w:hint="eastAsia" w:ascii="仿宋_GB2312" w:hAnsi="仿宋_GB2312" w:eastAsia="仿宋_GB2312" w:cs="仿宋_GB2312"/>
                <w:color w:val="000000"/>
                <w:sz w:val="24"/>
                <w:szCs w:val="24"/>
                <w:vertAlign w:val="baseline"/>
                <w:lang w:eastAsia="zh-CN"/>
              </w:rPr>
              <w:t>乡村振兴（“美丽融安”乡村建设）领导小组办公室、</w:t>
            </w:r>
            <w:r>
              <w:rPr>
                <w:rFonts w:hint="eastAsia" w:ascii="仿宋_GB2312" w:hAnsi="宋体" w:eastAsia="仿宋_GB2312" w:cs="仿宋_GB2312"/>
                <w:i w:val="0"/>
                <w:color w:val="000000"/>
                <w:kern w:val="0"/>
                <w:sz w:val="24"/>
                <w:szCs w:val="24"/>
                <w:u w:val="none"/>
                <w:lang w:val="en-US" w:eastAsia="zh-CN" w:bidi="ar"/>
              </w:rPr>
              <w:t>文化体育广电和旅游局</w:t>
            </w:r>
            <w:r>
              <w:rPr>
                <w:rFonts w:hint="eastAsia" w:ascii="仿宋_GB2312" w:hAnsi="仿宋_GB2312" w:eastAsia="仿宋_GB2312" w:cs="仿宋_GB2312"/>
                <w:color w:val="000000"/>
                <w:sz w:val="24"/>
                <w:szCs w:val="24"/>
                <w:vertAlign w:val="baseline"/>
                <w:lang w:eastAsia="zh-CN"/>
              </w:rPr>
              <w:t>，</w:t>
            </w:r>
            <w:r>
              <w:rPr>
                <w:rFonts w:hint="eastAsia" w:ascii="仿宋_GB2312" w:hAnsi="宋体" w:eastAsia="仿宋_GB2312" w:cs="仿宋_GB2312"/>
                <w:i w:val="0"/>
                <w:color w:val="000000"/>
                <w:kern w:val="0"/>
                <w:sz w:val="24"/>
                <w:szCs w:val="24"/>
                <w:u w:val="none"/>
                <w:lang w:val="en-US" w:eastAsia="zh-CN" w:bidi="ar"/>
              </w:rPr>
              <w:t>各乡（镇）人民政府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14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color w:val="000000"/>
                <w:sz w:val="24"/>
                <w:szCs w:val="24"/>
                <w:vertAlign w:val="baseline"/>
                <w:lang w:eastAsia="zh-CN"/>
              </w:rPr>
            </w:pPr>
            <w:r>
              <w:rPr>
                <w:rFonts w:hint="eastAsia" w:ascii="黑体" w:hAnsi="黑体" w:eastAsia="黑体" w:cs="黑体"/>
                <w:color w:val="000000"/>
                <w:sz w:val="24"/>
                <w:szCs w:val="24"/>
                <w:vertAlign w:val="baseline"/>
                <w:lang w:eastAsia="zh-CN"/>
              </w:rPr>
              <w:t>四、</w:t>
            </w:r>
            <w:r>
              <w:rPr>
                <w:rFonts w:hint="default" w:ascii="黑体" w:hAnsi="黑体" w:eastAsia="黑体" w:cs="黑体"/>
                <w:color w:val="000000"/>
                <w:sz w:val="24"/>
                <w:szCs w:val="24"/>
                <w:vertAlign w:val="baseline"/>
                <w:lang w:val="en-US" w:eastAsia="zh-CN"/>
              </w:rPr>
              <w:t>增强</w:t>
            </w:r>
            <w:r>
              <w:rPr>
                <w:rFonts w:hint="default" w:ascii="黑体" w:hAnsi="黑体" w:eastAsia="黑体" w:cs="黑体"/>
                <w:color w:val="000000"/>
                <w:sz w:val="24"/>
                <w:szCs w:val="24"/>
                <w:vertAlign w:val="baseline"/>
                <w:lang w:eastAsia="zh-CN"/>
              </w:rPr>
              <w:t>投资和项目建设引擎动力，优化提升营商环境</w:t>
            </w:r>
          </w:p>
        </w:tc>
        <w:tc>
          <w:tcPr>
            <w:tcW w:w="162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楷体_GB2312" w:hAnsi="楷体_GB2312" w:eastAsia="楷体_GB2312" w:cs="楷体_GB2312"/>
                <w:color w:val="000000"/>
                <w:sz w:val="24"/>
                <w:szCs w:val="24"/>
                <w:vertAlign w:val="baseline"/>
                <w:lang w:eastAsia="zh-CN"/>
              </w:rPr>
            </w:pPr>
            <w:r>
              <w:rPr>
                <w:rFonts w:hint="eastAsia" w:ascii="楷体_GB2312" w:hAnsi="楷体_GB2312" w:eastAsia="楷体_GB2312" w:cs="楷体_GB2312"/>
                <w:color w:val="000000"/>
                <w:sz w:val="24"/>
                <w:szCs w:val="24"/>
                <w:vertAlign w:val="baseline"/>
                <w:lang w:val="en-US" w:eastAsia="zh-CN"/>
              </w:rPr>
              <w:t>（一）</w:t>
            </w:r>
            <w:r>
              <w:rPr>
                <w:rFonts w:hint="default" w:ascii="楷体_GB2312" w:hAnsi="楷体_GB2312" w:eastAsia="楷体_GB2312" w:cs="楷体_GB2312"/>
                <w:color w:val="000000"/>
                <w:sz w:val="24"/>
                <w:szCs w:val="24"/>
                <w:vertAlign w:val="baseline"/>
                <w:lang w:val="en-US" w:eastAsia="zh-CN"/>
              </w:rPr>
              <w:t>全力推进重大项目建设</w:t>
            </w:r>
            <w:r>
              <w:rPr>
                <w:rFonts w:hint="eastAsia" w:ascii="楷体_GB2312" w:hAnsi="楷体_GB2312" w:eastAsia="楷体_GB2312" w:cs="楷体_GB2312"/>
                <w:color w:val="000000"/>
                <w:sz w:val="24"/>
                <w:szCs w:val="24"/>
                <w:vertAlign w:val="baseline"/>
                <w:lang w:val="en-US" w:eastAsia="zh-CN"/>
              </w:rPr>
              <w:t>。</w:t>
            </w:r>
          </w:p>
        </w:tc>
        <w:tc>
          <w:tcPr>
            <w:tcW w:w="72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color w:val="000000"/>
                <w:sz w:val="24"/>
                <w:szCs w:val="24"/>
                <w:vertAlign w:val="baseline"/>
                <w:lang w:val="en-US" w:eastAsia="zh-CN"/>
              </w:rPr>
              <w:t>8.</w:t>
            </w:r>
            <w:r>
              <w:rPr>
                <w:rFonts w:hint="default" w:ascii="仿宋_GB2312" w:hAnsi="宋体" w:eastAsia="仿宋_GB2312" w:cs="仿宋_GB2312"/>
                <w:i w:val="0"/>
                <w:color w:val="000000"/>
                <w:kern w:val="0"/>
                <w:sz w:val="24"/>
                <w:szCs w:val="24"/>
                <w:u w:val="none"/>
                <w:lang w:val="en-US" w:eastAsia="zh-CN" w:bidi="ar"/>
              </w:rPr>
              <w:t>计划统筹推进重大项目60个，其中新开工项目14项，续建项目16项，竣工项目14项，预备项目16项，计划总投资308亿元，完成投资40亿元以上。全力开展全域土地综合整治项目，完成城乡建设用地增减挂1000亩，耕地提质改造5000亩，新增耕地垦造1000</w:t>
            </w:r>
            <w:r>
              <w:rPr>
                <w:rFonts w:hint="eastAsia" w:ascii="仿宋_GB2312" w:hAnsi="宋体" w:eastAsia="仿宋_GB2312" w:cs="仿宋_GB2312"/>
                <w:i w:val="0"/>
                <w:color w:val="000000"/>
                <w:kern w:val="0"/>
                <w:sz w:val="24"/>
                <w:szCs w:val="24"/>
                <w:u w:val="none"/>
                <w:lang w:val="en-US" w:eastAsia="zh-CN" w:bidi="ar"/>
              </w:rPr>
              <w:t>亩，并通过相关指标交易获取发展资金保障。重点推进交通基础设施建设，构建“外通内联”交通新格局。加快推进桂林至河池高速公路（融安段）实现建成通车；争取融安至荔浦高速、三皇至柳州高速（融安段）早日开工建设；积极推动筹备三柳高铁、融安通用机场等项目前期工作。加快融安至从江高速、国道</w:t>
            </w:r>
            <w:r>
              <w:rPr>
                <w:rFonts w:hint="default" w:ascii="仿宋_GB2312" w:hAnsi="宋体" w:eastAsia="仿宋_GB2312" w:cs="仿宋_GB2312"/>
                <w:i w:val="0"/>
                <w:color w:val="000000"/>
                <w:kern w:val="0"/>
                <w:sz w:val="24"/>
                <w:szCs w:val="24"/>
                <w:u w:val="none"/>
                <w:lang w:val="en-US" w:eastAsia="zh-CN" w:bidi="ar"/>
              </w:rPr>
              <w:t>357、省道208</w:t>
            </w:r>
            <w:r>
              <w:rPr>
                <w:rFonts w:hint="eastAsia" w:ascii="仿宋_GB2312" w:hAnsi="宋体" w:eastAsia="仿宋_GB2312" w:cs="仿宋_GB2312"/>
                <w:i w:val="0"/>
                <w:color w:val="000000"/>
                <w:kern w:val="0"/>
                <w:sz w:val="24"/>
                <w:szCs w:val="24"/>
                <w:u w:val="none"/>
                <w:lang w:val="en-US" w:eastAsia="zh-CN" w:bidi="ar"/>
              </w:rPr>
              <w:t>建设步伐，力争长安至大坡二级公路、东起至湖洞三级公路年内完工。加快长安三桥项目进度。</w:t>
            </w:r>
          </w:p>
        </w:tc>
        <w:tc>
          <w:tcPr>
            <w:tcW w:w="108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000000"/>
                <w:sz w:val="24"/>
                <w:szCs w:val="24"/>
                <w:vertAlign w:val="baseline"/>
                <w:lang w:eastAsia="zh-CN"/>
              </w:rPr>
            </w:pPr>
            <w:r>
              <w:rPr>
                <w:rFonts w:hint="eastAsia" w:ascii="仿宋_GB2312" w:hAnsi="仿宋_GB2312" w:eastAsia="仿宋_GB2312" w:cs="仿宋_GB2312"/>
                <w:color w:val="000000"/>
                <w:sz w:val="24"/>
                <w:szCs w:val="24"/>
                <w:vertAlign w:val="baseline"/>
                <w:lang w:eastAsia="zh-CN"/>
              </w:rPr>
              <w:t>韦贞强</w:t>
            </w:r>
          </w:p>
        </w:tc>
        <w:tc>
          <w:tcPr>
            <w:tcW w:w="148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000000"/>
                <w:sz w:val="24"/>
                <w:szCs w:val="24"/>
                <w:vertAlign w:val="baseline"/>
                <w:lang w:eastAsia="zh-CN"/>
              </w:rPr>
            </w:pPr>
            <w:r>
              <w:rPr>
                <w:rFonts w:hint="eastAsia" w:ascii="仿宋_GB2312" w:hAnsi="仿宋_GB2312" w:eastAsia="仿宋_GB2312" w:cs="仿宋_GB2312"/>
                <w:color w:val="000000"/>
                <w:sz w:val="24"/>
                <w:szCs w:val="24"/>
                <w:vertAlign w:val="baseline"/>
                <w:lang w:eastAsia="zh-CN"/>
              </w:rPr>
              <w:t>发展和改革局</w:t>
            </w:r>
          </w:p>
        </w:tc>
        <w:tc>
          <w:tcPr>
            <w:tcW w:w="234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color w:val="000000"/>
                <w:sz w:val="24"/>
                <w:szCs w:val="24"/>
                <w:vertAlign w:val="baseline"/>
                <w:lang w:eastAsia="zh-CN"/>
              </w:rPr>
            </w:pPr>
            <w:r>
              <w:rPr>
                <w:rFonts w:hint="eastAsia" w:ascii="仿宋_GB2312" w:hAnsi="仿宋_GB2312" w:eastAsia="仿宋_GB2312" w:cs="仿宋_GB2312"/>
                <w:color w:val="000000"/>
                <w:sz w:val="24"/>
                <w:szCs w:val="24"/>
                <w:vertAlign w:val="baseline"/>
                <w:lang w:eastAsia="zh-CN"/>
              </w:rPr>
              <w:t>财政局、自然资源和规划局、交通运输局、</w:t>
            </w:r>
            <w:r>
              <w:rPr>
                <w:rFonts w:hint="eastAsia" w:ascii="仿宋_GB2312" w:hAnsi="仿宋_GB2312" w:eastAsia="仿宋_GB2312" w:cs="仿宋_GB2312"/>
                <w:color w:val="auto"/>
                <w:u w:val="none"/>
                <w:lang w:val="en-US" w:eastAsia="zh-CN"/>
              </w:rPr>
              <w:t>征地拆迁和房屋征收补偿服务中心</w:t>
            </w:r>
            <w:r>
              <w:rPr>
                <w:rFonts w:hint="eastAsia" w:ascii="仿宋_GB2312" w:hAnsi="仿宋_GB2312" w:eastAsia="仿宋_GB2312" w:cs="仿宋_GB2312"/>
                <w:color w:val="auto"/>
                <w:sz w:val="24"/>
                <w:szCs w:val="24"/>
                <w:vertAlign w:val="baseline"/>
                <w:lang w:eastAsia="zh-CN"/>
              </w:rPr>
              <w:t>、</w:t>
            </w:r>
            <w:r>
              <w:rPr>
                <w:rFonts w:hint="eastAsia" w:ascii="仿宋_GB2312" w:hAnsi="仿宋_GB2312" w:eastAsia="仿宋_GB2312" w:cs="仿宋_GB2312"/>
                <w:color w:val="auto"/>
                <w:u w:val="none"/>
                <w:lang w:val="en-US" w:eastAsia="zh-CN"/>
              </w:rPr>
              <w:t>行政 审批局、资产管理有限责任公司，</w:t>
            </w:r>
            <w:r>
              <w:rPr>
                <w:rFonts w:hint="eastAsia" w:ascii="仿宋_GB2312" w:hAnsi="仿宋_GB2312" w:eastAsia="仿宋_GB2312" w:cs="仿宋_GB2312"/>
                <w:color w:val="000000"/>
                <w:sz w:val="24"/>
                <w:szCs w:val="24"/>
                <w:vertAlign w:val="baseline"/>
                <w:lang w:eastAsia="zh-CN"/>
              </w:rPr>
              <w:t>涉及乡（镇）人民政府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8" w:hRule="atLeast"/>
        </w:trPr>
        <w:tc>
          <w:tcPr>
            <w:tcW w:w="14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color w:val="000000"/>
                <w:sz w:val="24"/>
                <w:szCs w:val="24"/>
                <w:vertAlign w:val="baseline"/>
                <w:lang w:eastAsia="zh-CN"/>
              </w:rPr>
            </w:pPr>
            <w:r>
              <w:rPr>
                <w:rFonts w:hint="eastAsia" w:ascii="黑体" w:hAnsi="黑体" w:eastAsia="黑体" w:cs="黑体"/>
                <w:color w:val="000000"/>
                <w:sz w:val="24"/>
                <w:szCs w:val="24"/>
                <w:vertAlign w:val="baseline"/>
                <w:lang w:eastAsia="zh-CN"/>
              </w:rPr>
              <w:t>四、</w:t>
            </w:r>
            <w:r>
              <w:rPr>
                <w:rFonts w:hint="default" w:ascii="黑体" w:hAnsi="黑体" w:eastAsia="黑体" w:cs="黑体"/>
                <w:color w:val="000000"/>
                <w:sz w:val="24"/>
                <w:szCs w:val="24"/>
                <w:vertAlign w:val="baseline"/>
                <w:lang w:val="en-US" w:eastAsia="zh-CN"/>
              </w:rPr>
              <w:t>增强</w:t>
            </w:r>
            <w:r>
              <w:rPr>
                <w:rFonts w:hint="default" w:ascii="黑体" w:hAnsi="黑体" w:eastAsia="黑体" w:cs="黑体"/>
                <w:color w:val="000000"/>
                <w:sz w:val="24"/>
                <w:szCs w:val="24"/>
                <w:vertAlign w:val="baseline"/>
                <w:lang w:eastAsia="zh-CN"/>
              </w:rPr>
              <w:t>投资和项目建设引擎动力，优化提升营商环境</w:t>
            </w:r>
          </w:p>
        </w:tc>
        <w:tc>
          <w:tcPr>
            <w:tcW w:w="162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楷体_GB2312" w:hAnsi="楷体_GB2312" w:eastAsia="楷体_GB2312" w:cs="楷体_GB2312"/>
                <w:color w:val="000000"/>
                <w:sz w:val="24"/>
                <w:szCs w:val="24"/>
                <w:vertAlign w:val="baseline"/>
                <w:lang w:eastAsia="zh-CN"/>
              </w:rPr>
            </w:pPr>
            <w:r>
              <w:rPr>
                <w:rFonts w:hint="eastAsia" w:ascii="楷体_GB2312" w:hAnsi="楷体_GB2312" w:eastAsia="楷体_GB2312" w:cs="楷体_GB2312"/>
                <w:color w:val="000000"/>
                <w:sz w:val="24"/>
                <w:szCs w:val="24"/>
                <w:vertAlign w:val="baseline"/>
                <w:lang w:val="en-US" w:eastAsia="zh-CN"/>
              </w:rPr>
              <w:t>（二）</w:t>
            </w:r>
            <w:r>
              <w:rPr>
                <w:rFonts w:hint="default" w:ascii="楷体_GB2312" w:hAnsi="楷体_GB2312" w:eastAsia="楷体_GB2312" w:cs="楷体_GB2312"/>
                <w:color w:val="000000"/>
                <w:sz w:val="24"/>
                <w:szCs w:val="24"/>
                <w:vertAlign w:val="baseline"/>
                <w:lang w:val="en-US" w:eastAsia="zh-CN"/>
              </w:rPr>
              <w:t>狠抓营商环境和服务提升。</w:t>
            </w:r>
          </w:p>
        </w:tc>
        <w:tc>
          <w:tcPr>
            <w:tcW w:w="72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9.</w:t>
            </w:r>
            <w:r>
              <w:rPr>
                <w:rFonts w:hint="default" w:ascii="仿宋_GB2312" w:hAnsi="宋体" w:eastAsia="仿宋_GB2312" w:cs="仿宋_GB2312"/>
                <w:i w:val="0"/>
                <w:color w:val="000000"/>
                <w:kern w:val="0"/>
                <w:sz w:val="24"/>
                <w:szCs w:val="24"/>
                <w:u w:val="none"/>
                <w:lang w:val="en-US" w:eastAsia="zh-CN" w:bidi="ar"/>
              </w:rPr>
              <w:t>采取点对点、面对面模式，积极主动为项目手续办理、征地拆迁、资金落实等做好配套服务，强化过程跟踪和结果问效，为项目建设提速保驾护航。继续深化“放管服”和行政审批制度改革，加大“一事通办”和“简易办”改革力度，深入推行“互联网+政务服务”，推进政务服务进园区，提升“无差别全科受理”和“全城通办”服务水平，促进基层政务服务标准化、规范化。在现有基础上对企业开办、不动产登记、投资项目审批等行政审批时限进一步压缩。积极创新融资方式</w:t>
            </w:r>
            <w:r>
              <w:rPr>
                <w:rFonts w:hint="eastAsia" w:ascii="仿宋_GB2312" w:hAnsi="宋体" w:eastAsia="仿宋_GB2312" w:cs="仿宋_GB2312"/>
                <w:i w:val="0"/>
                <w:color w:val="000000"/>
                <w:kern w:val="0"/>
                <w:sz w:val="24"/>
                <w:szCs w:val="24"/>
                <w:u w:val="none"/>
                <w:lang w:val="en-US" w:eastAsia="zh-CN" w:bidi="ar"/>
              </w:rPr>
              <w:t>，</w:t>
            </w:r>
            <w:r>
              <w:rPr>
                <w:rFonts w:hint="default" w:ascii="仿宋_GB2312" w:hAnsi="宋体" w:eastAsia="仿宋_GB2312" w:cs="仿宋_GB2312"/>
                <w:i w:val="0"/>
                <w:color w:val="000000"/>
                <w:kern w:val="0"/>
                <w:sz w:val="24"/>
                <w:szCs w:val="24"/>
                <w:u w:val="none"/>
                <w:lang w:val="en-US" w:eastAsia="zh-CN" w:bidi="ar"/>
              </w:rPr>
              <w:t>拓宽融资渠道，鼓励金融资本和社会资本支持地方经济发展，破解资金要素瓶颈。积极对接粤港澳大湾区，抢抓“产业转移”战略机遇，着力招大引强，力促项目落地。全年力争完成新签约项目</w:t>
            </w:r>
            <w:r>
              <w:rPr>
                <w:rFonts w:hint="eastAsia" w:ascii="仿宋_GB2312" w:hAnsi="宋体" w:eastAsia="仿宋_GB2312" w:cs="仿宋_GB2312"/>
                <w:i w:val="0"/>
                <w:color w:val="000000"/>
                <w:kern w:val="0"/>
                <w:sz w:val="24"/>
                <w:szCs w:val="24"/>
                <w:u w:val="none"/>
                <w:lang w:val="en-US" w:eastAsia="zh-CN" w:bidi="ar"/>
              </w:rPr>
              <w:t>15</w:t>
            </w:r>
            <w:r>
              <w:rPr>
                <w:rFonts w:hint="default" w:ascii="仿宋_GB2312" w:hAnsi="宋体" w:eastAsia="仿宋_GB2312" w:cs="仿宋_GB2312"/>
                <w:i w:val="0"/>
                <w:color w:val="000000"/>
                <w:kern w:val="0"/>
                <w:sz w:val="24"/>
                <w:szCs w:val="24"/>
                <w:u w:val="none"/>
                <w:lang w:val="en-US" w:eastAsia="zh-CN" w:bidi="ar"/>
              </w:rPr>
              <w:t>个，落地</w:t>
            </w:r>
            <w:r>
              <w:rPr>
                <w:rFonts w:hint="eastAsia" w:ascii="仿宋_GB2312" w:hAnsi="宋体" w:eastAsia="仿宋_GB2312" w:cs="仿宋_GB2312"/>
                <w:i w:val="0"/>
                <w:color w:val="000000"/>
                <w:kern w:val="0"/>
                <w:sz w:val="24"/>
                <w:szCs w:val="24"/>
                <w:u w:val="none"/>
                <w:lang w:val="en-US" w:eastAsia="zh-CN" w:bidi="ar"/>
              </w:rPr>
              <w:t>10</w:t>
            </w:r>
            <w:r>
              <w:rPr>
                <w:rFonts w:hint="default" w:ascii="仿宋_GB2312" w:hAnsi="宋体" w:eastAsia="仿宋_GB2312" w:cs="仿宋_GB2312"/>
                <w:i w:val="0"/>
                <w:color w:val="000000"/>
                <w:kern w:val="0"/>
                <w:sz w:val="24"/>
                <w:szCs w:val="24"/>
                <w:u w:val="none"/>
                <w:lang w:val="en-US" w:eastAsia="zh-CN" w:bidi="ar"/>
              </w:rPr>
              <w:t>个，完成引进市外境内资金</w:t>
            </w:r>
            <w:r>
              <w:rPr>
                <w:rFonts w:hint="eastAsia" w:ascii="仿宋_GB2312" w:hAnsi="宋体" w:eastAsia="仿宋_GB2312" w:cs="仿宋_GB2312"/>
                <w:i w:val="0"/>
                <w:color w:val="000000"/>
                <w:kern w:val="0"/>
                <w:sz w:val="24"/>
                <w:szCs w:val="24"/>
                <w:u w:val="none"/>
                <w:lang w:val="en-US" w:eastAsia="zh-CN" w:bidi="ar"/>
              </w:rPr>
              <w:t>25</w:t>
            </w:r>
            <w:r>
              <w:rPr>
                <w:rFonts w:hint="default" w:ascii="仿宋_GB2312" w:hAnsi="宋体" w:eastAsia="仿宋_GB2312" w:cs="仿宋_GB2312"/>
                <w:i w:val="0"/>
                <w:color w:val="000000"/>
                <w:kern w:val="0"/>
                <w:sz w:val="24"/>
                <w:szCs w:val="24"/>
                <w:u w:val="none"/>
                <w:lang w:val="en-US" w:eastAsia="zh-CN" w:bidi="ar"/>
              </w:rPr>
              <w:t>亿元。</w:t>
            </w:r>
          </w:p>
        </w:tc>
        <w:tc>
          <w:tcPr>
            <w:tcW w:w="108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000000"/>
                <w:sz w:val="24"/>
                <w:szCs w:val="24"/>
                <w:vertAlign w:val="baseline"/>
                <w:lang w:eastAsia="zh-CN"/>
              </w:rPr>
            </w:pPr>
            <w:r>
              <w:rPr>
                <w:rFonts w:hint="eastAsia" w:ascii="仿宋_GB2312" w:hAnsi="仿宋_GB2312" w:eastAsia="仿宋_GB2312" w:cs="仿宋_GB2312"/>
                <w:color w:val="000000"/>
                <w:sz w:val="24"/>
                <w:szCs w:val="24"/>
                <w:vertAlign w:val="baseline"/>
                <w:lang w:eastAsia="zh-CN"/>
              </w:rPr>
              <w:t>陈远昭</w:t>
            </w:r>
          </w:p>
        </w:tc>
        <w:tc>
          <w:tcPr>
            <w:tcW w:w="148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000000"/>
                <w:sz w:val="24"/>
                <w:szCs w:val="24"/>
                <w:vertAlign w:val="baseline"/>
                <w:lang w:eastAsia="zh-CN"/>
              </w:rPr>
            </w:pPr>
            <w:r>
              <w:rPr>
                <w:rFonts w:hint="eastAsia" w:ascii="仿宋_GB2312" w:hAnsi="仿宋_GB2312" w:eastAsia="仿宋_GB2312" w:cs="仿宋_GB2312"/>
                <w:color w:val="000000"/>
                <w:sz w:val="24"/>
                <w:szCs w:val="24"/>
                <w:vertAlign w:val="baseline"/>
                <w:lang w:eastAsia="zh-CN"/>
              </w:rPr>
              <w:t>投资促进</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000000"/>
                <w:sz w:val="24"/>
                <w:szCs w:val="24"/>
                <w:vertAlign w:val="baseline"/>
              </w:rPr>
            </w:pPr>
            <w:r>
              <w:rPr>
                <w:rFonts w:hint="eastAsia" w:ascii="仿宋_GB2312" w:hAnsi="仿宋_GB2312" w:eastAsia="仿宋_GB2312" w:cs="仿宋_GB2312"/>
                <w:color w:val="000000"/>
                <w:sz w:val="24"/>
                <w:szCs w:val="24"/>
                <w:vertAlign w:val="baseline"/>
                <w:lang w:eastAsia="zh-CN"/>
              </w:rPr>
              <w:t>中心</w:t>
            </w:r>
          </w:p>
        </w:tc>
        <w:tc>
          <w:tcPr>
            <w:tcW w:w="234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color w:val="000000"/>
                <w:sz w:val="24"/>
                <w:szCs w:val="24"/>
                <w:vertAlign w:val="baseline"/>
                <w:lang w:eastAsia="zh-CN"/>
              </w:rPr>
            </w:pPr>
            <w:r>
              <w:rPr>
                <w:rFonts w:hint="eastAsia" w:ascii="仿宋_GB2312" w:hAnsi="仿宋_GB2312" w:eastAsia="仿宋_GB2312" w:cs="仿宋_GB2312"/>
                <w:color w:val="000000"/>
                <w:sz w:val="24"/>
                <w:szCs w:val="24"/>
                <w:vertAlign w:val="baseline"/>
                <w:lang w:eastAsia="zh-CN"/>
              </w:rPr>
              <w:t>科技工贸和信息化局、行政审批局、征地拆迁和房屋征收补偿服务中心、粤桂扶贫协作办公室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7" w:hRule="atLeast"/>
        </w:trPr>
        <w:tc>
          <w:tcPr>
            <w:tcW w:w="14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color w:val="000000"/>
                <w:sz w:val="24"/>
                <w:szCs w:val="24"/>
                <w:vertAlign w:val="baseline"/>
                <w:lang w:eastAsia="zh-CN"/>
              </w:rPr>
            </w:pPr>
            <w:r>
              <w:rPr>
                <w:rFonts w:hint="eastAsia" w:ascii="黑体" w:hAnsi="黑体" w:eastAsia="黑体" w:cs="黑体"/>
                <w:color w:val="000000"/>
                <w:sz w:val="24"/>
                <w:szCs w:val="24"/>
                <w:vertAlign w:val="baseline"/>
                <w:lang w:eastAsia="zh-CN"/>
              </w:rPr>
              <w:t>五、</w:t>
            </w:r>
            <w:r>
              <w:rPr>
                <w:rFonts w:hint="default" w:ascii="黑体" w:hAnsi="黑体" w:eastAsia="黑体" w:cs="黑体"/>
                <w:color w:val="000000"/>
                <w:sz w:val="24"/>
                <w:szCs w:val="24"/>
                <w:vertAlign w:val="baseline"/>
                <w:lang w:eastAsia="zh-CN"/>
              </w:rPr>
              <w:t>不断完善城市公共配套功能，着力提升生态宜居品质</w:t>
            </w:r>
          </w:p>
        </w:tc>
        <w:tc>
          <w:tcPr>
            <w:tcW w:w="162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楷体_GB2312" w:hAnsi="楷体_GB2312" w:eastAsia="楷体_GB2312" w:cs="楷体_GB2312"/>
                <w:color w:val="000000"/>
                <w:sz w:val="24"/>
                <w:szCs w:val="24"/>
                <w:vertAlign w:val="baseline"/>
                <w:lang w:eastAsia="zh-CN"/>
              </w:rPr>
            </w:pPr>
            <w:r>
              <w:rPr>
                <w:rFonts w:hint="eastAsia" w:ascii="楷体_GB2312" w:hAnsi="楷体_GB2312" w:eastAsia="楷体_GB2312" w:cs="楷体_GB2312"/>
                <w:color w:val="000000"/>
                <w:sz w:val="24"/>
                <w:szCs w:val="24"/>
                <w:vertAlign w:val="baseline"/>
                <w:lang w:val="en-US" w:eastAsia="zh-CN"/>
              </w:rPr>
              <w:t>（一）</w:t>
            </w:r>
            <w:r>
              <w:rPr>
                <w:rFonts w:hint="default" w:ascii="楷体_GB2312" w:hAnsi="楷体_GB2312" w:eastAsia="楷体_GB2312" w:cs="楷体_GB2312"/>
                <w:color w:val="000000"/>
                <w:sz w:val="24"/>
                <w:szCs w:val="24"/>
                <w:vertAlign w:val="baseline"/>
                <w:lang w:val="en-US" w:eastAsia="zh-CN"/>
              </w:rPr>
              <w:t>优化提升城市格局。</w:t>
            </w:r>
          </w:p>
        </w:tc>
        <w:tc>
          <w:tcPr>
            <w:tcW w:w="72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仿宋_GB2312" w:hAnsi="宋体" w:eastAsia="仿宋_GB2312" w:cs="仿宋_GB2312"/>
                <w:i w:val="0"/>
                <w:color w:val="auto"/>
                <w:kern w:val="0"/>
                <w:sz w:val="24"/>
                <w:szCs w:val="24"/>
                <w:u w:val="none"/>
                <w:lang w:val="en-US" w:eastAsia="zh-CN" w:bidi="ar"/>
              </w:rPr>
            </w:pPr>
            <w:r>
              <w:rPr>
                <w:rFonts w:hint="eastAsia" w:ascii="仿宋_GB2312" w:hAnsi="宋体" w:eastAsia="仿宋_GB2312" w:cs="仿宋_GB2312"/>
                <w:i w:val="0"/>
                <w:color w:val="auto"/>
                <w:kern w:val="0"/>
                <w:sz w:val="24"/>
                <w:szCs w:val="24"/>
                <w:u w:val="none"/>
                <w:lang w:val="en-US" w:eastAsia="zh-CN" w:bidi="ar"/>
              </w:rPr>
              <w:t>10.</w:t>
            </w:r>
            <w:r>
              <w:rPr>
                <w:rFonts w:hint="default" w:ascii="仿宋_GB2312" w:hAnsi="宋体" w:eastAsia="仿宋_GB2312" w:cs="仿宋_GB2312"/>
                <w:i w:val="0"/>
                <w:color w:val="auto"/>
                <w:kern w:val="0"/>
                <w:sz w:val="24"/>
                <w:szCs w:val="24"/>
                <w:u w:val="none"/>
                <w:lang w:val="en-US" w:eastAsia="zh-CN" w:bidi="ar"/>
              </w:rPr>
              <w:t>以建设融西新区、红卫新区为重点，再造一个现代化新城区。持续完善文教卫体、休闲娱乐、商务办公、旅游服务、健康疗养等配套设施，构建核心商圈，形成代表融安新型城市发展水平的“幸福一生”综合体。结合“亲水文化”，加快打造具有融安特色的滨水景观——融江西岸河堤滨江公园。坚持“双区”联动，推进老区振兴。加快城市棚户区和老旧小区的综合改造进度，改善居民居住环境，提升老区形象。继续推进县城区防洪堤建设，加快打造“一江两岸”精品工程</w:t>
            </w:r>
            <w:r>
              <w:rPr>
                <w:rFonts w:hint="eastAsia" w:ascii="仿宋_GB2312" w:hAnsi="宋体" w:eastAsia="仿宋_GB2312" w:cs="仿宋_GB2312"/>
                <w:i w:val="0"/>
                <w:color w:val="auto"/>
                <w:kern w:val="0"/>
                <w:sz w:val="24"/>
                <w:szCs w:val="24"/>
                <w:u w:val="none"/>
                <w:lang w:val="en-US" w:eastAsia="zh-CN" w:bidi="ar"/>
              </w:rPr>
              <w:t>，</w:t>
            </w:r>
            <w:r>
              <w:rPr>
                <w:rFonts w:hint="default" w:ascii="仿宋_GB2312" w:hAnsi="宋体" w:eastAsia="仿宋_GB2312" w:cs="仿宋_GB2312"/>
                <w:i w:val="0"/>
                <w:color w:val="auto"/>
                <w:kern w:val="0"/>
                <w:sz w:val="24"/>
                <w:szCs w:val="24"/>
                <w:u w:val="none"/>
                <w:lang w:val="en-US" w:eastAsia="zh-CN" w:bidi="ar"/>
              </w:rPr>
              <w:t>推动骑楼老城区“依水而兴”，</w:t>
            </w:r>
            <w:r>
              <w:rPr>
                <w:rFonts w:hint="eastAsia" w:ascii="仿宋_GB2312" w:hAnsi="宋体" w:eastAsia="仿宋_GB2312" w:cs="仿宋_GB2312"/>
                <w:i w:val="0"/>
                <w:color w:val="auto"/>
                <w:kern w:val="0"/>
                <w:sz w:val="24"/>
                <w:szCs w:val="24"/>
                <w:u w:val="none"/>
                <w:lang w:val="en-US" w:eastAsia="zh-CN" w:bidi="ar"/>
              </w:rPr>
              <w:t>努力创建</w:t>
            </w:r>
            <w:r>
              <w:rPr>
                <w:rFonts w:hint="default" w:ascii="仿宋_GB2312" w:hAnsi="宋体" w:eastAsia="仿宋_GB2312" w:cs="仿宋_GB2312"/>
                <w:i w:val="0"/>
                <w:color w:val="auto"/>
                <w:kern w:val="0"/>
                <w:sz w:val="24"/>
                <w:szCs w:val="24"/>
                <w:u w:val="none"/>
                <w:lang w:val="en-US" w:eastAsia="zh-CN" w:bidi="ar"/>
              </w:rPr>
              <w:t>自治区级文化街区。深化数字化城市管理，稳步提升城市精细化管理水平，促进城市卫生环境和各项秩序持续改善，不断增强人民群众的获得感、幸福感。</w:t>
            </w:r>
          </w:p>
        </w:tc>
        <w:tc>
          <w:tcPr>
            <w:tcW w:w="108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auto"/>
                <w:sz w:val="24"/>
                <w:szCs w:val="24"/>
                <w:vertAlign w:val="baseline"/>
                <w:lang w:eastAsia="zh-CN"/>
              </w:rPr>
            </w:pPr>
            <w:r>
              <w:rPr>
                <w:rFonts w:hint="eastAsia" w:ascii="仿宋_GB2312" w:hAnsi="仿宋_GB2312" w:eastAsia="仿宋_GB2312" w:cs="仿宋_GB2312"/>
                <w:color w:val="auto"/>
                <w:sz w:val="24"/>
                <w:szCs w:val="24"/>
                <w:vertAlign w:val="baseline"/>
                <w:lang w:eastAsia="zh-CN"/>
              </w:rPr>
              <w:t>雷俊</w:t>
            </w:r>
          </w:p>
        </w:tc>
        <w:tc>
          <w:tcPr>
            <w:tcW w:w="148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auto"/>
                <w:sz w:val="24"/>
                <w:szCs w:val="24"/>
                <w:vertAlign w:val="baseline"/>
                <w:lang w:eastAsia="zh-CN"/>
              </w:rPr>
            </w:pPr>
            <w:r>
              <w:rPr>
                <w:rFonts w:hint="eastAsia" w:ascii="仿宋_GB2312" w:hAnsi="仿宋_GB2312" w:eastAsia="仿宋_GB2312" w:cs="仿宋_GB2312"/>
                <w:color w:val="auto"/>
                <w:sz w:val="24"/>
                <w:szCs w:val="24"/>
                <w:vertAlign w:val="baseline"/>
                <w:lang w:eastAsia="zh-CN"/>
              </w:rPr>
              <w:t>住房和城乡建设局</w:t>
            </w:r>
          </w:p>
        </w:tc>
        <w:tc>
          <w:tcPr>
            <w:tcW w:w="234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color w:val="auto"/>
                <w:sz w:val="24"/>
                <w:szCs w:val="24"/>
                <w:vertAlign w:val="baseline"/>
                <w:lang w:eastAsia="zh-CN"/>
              </w:rPr>
            </w:pPr>
            <w:r>
              <w:rPr>
                <w:rFonts w:hint="eastAsia" w:ascii="仿宋_GB2312" w:hAnsi="仿宋_GB2312" w:eastAsia="仿宋_GB2312" w:cs="仿宋_GB2312"/>
                <w:color w:val="auto"/>
                <w:sz w:val="24"/>
                <w:szCs w:val="24"/>
                <w:vertAlign w:val="baseline"/>
                <w:lang w:eastAsia="zh-CN"/>
              </w:rPr>
              <w:t>发展和改革局、</w:t>
            </w:r>
            <w:r>
              <w:rPr>
                <w:rFonts w:hint="eastAsia" w:ascii="仿宋_GB2312" w:hAnsi="宋体" w:eastAsia="仿宋_GB2312" w:cs="仿宋_GB2312"/>
                <w:i w:val="0"/>
                <w:color w:val="auto"/>
                <w:kern w:val="0"/>
                <w:sz w:val="24"/>
                <w:szCs w:val="24"/>
                <w:u w:val="none"/>
                <w:lang w:val="en-US" w:eastAsia="zh-CN" w:bidi="ar"/>
              </w:rPr>
              <w:t>文化体育广电和旅游局</w:t>
            </w:r>
            <w:r>
              <w:rPr>
                <w:rFonts w:hint="eastAsia" w:ascii="仿宋_GB2312" w:hAnsi="仿宋_GB2312" w:eastAsia="仿宋_GB2312" w:cs="仿宋_GB2312"/>
                <w:color w:val="auto"/>
                <w:sz w:val="24"/>
                <w:szCs w:val="24"/>
                <w:vertAlign w:val="baseline"/>
                <w:lang w:eastAsia="zh-CN"/>
              </w:rPr>
              <w:t>、农业农村局（水利局）、自然资源和规划局、城市管理行政执法局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3" w:hRule="atLeast"/>
        </w:trPr>
        <w:tc>
          <w:tcPr>
            <w:tcW w:w="14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color w:val="000000"/>
                <w:sz w:val="24"/>
                <w:szCs w:val="24"/>
                <w:vertAlign w:val="baseline"/>
              </w:rPr>
            </w:pPr>
            <w:r>
              <w:rPr>
                <w:rFonts w:hint="eastAsia" w:ascii="黑体" w:hAnsi="黑体" w:eastAsia="黑体" w:cs="黑体"/>
                <w:color w:val="000000"/>
                <w:sz w:val="24"/>
                <w:szCs w:val="24"/>
                <w:vertAlign w:val="baseline"/>
                <w:lang w:eastAsia="zh-CN"/>
              </w:rPr>
              <w:t>五、</w:t>
            </w:r>
            <w:r>
              <w:rPr>
                <w:rFonts w:hint="default" w:ascii="黑体" w:hAnsi="黑体" w:eastAsia="黑体" w:cs="黑体"/>
                <w:color w:val="000000"/>
                <w:sz w:val="24"/>
                <w:szCs w:val="24"/>
                <w:vertAlign w:val="baseline"/>
                <w:lang w:eastAsia="zh-CN"/>
              </w:rPr>
              <w:t>不断完善城市公共配套功能，着力提升生态宜居品质</w:t>
            </w:r>
          </w:p>
        </w:tc>
        <w:tc>
          <w:tcPr>
            <w:tcW w:w="162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楷体_GB2312" w:hAnsi="楷体_GB2312" w:eastAsia="楷体_GB2312" w:cs="楷体_GB2312"/>
                <w:color w:val="000000"/>
                <w:sz w:val="24"/>
                <w:szCs w:val="24"/>
                <w:vertAlign w:val="baseline"/>
                <w:lang w:eastAsia="zh-CN"/>
              </w:rPr>
            </w:pPr>
            <w:r>
              <w:rPr>
                <w:rFonts w:hint="eastAsia" w:ascii="楷体_GB2312" w:hAnsi="楷体_GB2312" w:eastAsia="楷体_GB2312" w:cs="楷体_GB2312"/>
                <w:color w:val="000000"/>
                <w:sz w:val="24"/>
                <w:szCs w:val="24"/>
                <w:vertAlign w:val="baseline"/>
                <w:lang w:eastAsia="zh-CN"/>
              </w:rPr>
              <w:t>（二）</w:t>
            </w:r>
            <w:r>
              <w:rPr>
                <w:rFonts w:hint="default" w:ascii="楷体_GB2312" w:hAnsi="楷体_GB2312" w:eastAsia="楷体_GB2312" w:cs="楷体_GB2312"/>
                <w:color w:val="000000"/>
                <w:sz w:val="24"/>
                <w:szCs w:val="24"/>
                <w:vertAlign w:val="baseline"/>
                <w:lang w:val="en-US" w:eastAsia="zh-CN"/>
              </w:rPr>
              <w:t>加强</w:t>
            </w:r>
            <w:r>
              <w:rPr>
                <w:rFonts w:hint="default" w:ascii="楷体_GB2312" w:hAnsi="楷体_GB2312" w:eastAsia="楷体_GB2312" w:cs="楷体_GB2312"/>
                <w:color w:val="000000"/>
                <w:sz w:val="24"/>
                <w:szCs w:val="24"/>
                <w:vertAlign w:val="baseline"/>
                <w:lang w:eastAsia="zh-CN"/>
              </w:rPr>
              <w:t>生态文明建设。</w:t>
            </w:r>
          </w:p>
        </w:tc>
        <w:tc>
          <w:tcPr>
            <w:tcW w:w="72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11.</w:t>
            </w:r>
            <w:r>
              <w:rPr>
                <w:rFonts w:hint="default" w:ascii="仿宋_GB2312" w:hAnsi="宋体" w:eastAsia="仿宋_GB2312" w:cs="仿宋_GB2312"/>
                <w:i w:val="0"/>
                <w:color w:val="000000"/>
                <w:kern w:val="0"/>
                <w:sz w:val="24"/>
                <w:szCs w:val="24"/>
                <w:u w:val="none"/>
                <w:lang w:val="en-US" w:eastAsia="zh-CN" w:bidi="ar"/>
              </w:rPr>
              <w:t>坚决打好污染防治攻坚战，保卫碧水蓝天净土。继续加大大气污染综合防治，开展扬尘治理专项整治，严查车辆撒漏；持续开展行业污染治理，严格环境监察执法；加大水污染防治，推行“河长制”见行动出实效；推进土壤污染防治，守住耕地红线，实施绿色矿山、</w:t>
            </w:r>
            <w:r>
              <w:rPr>
                <w:rFonts w:hint="eastAsia" w:ascii="仿宋_GB2312" w:hAnsi="宋体" w:eastAsia="仿宋_GB2312" w:cs="仿宋_GB2312"/>
                <w:i w:val="0"/>
                <w:color w:val="000000"/>
                <w:kern w:val="0"/>
                <w:sz w:val="24"/>
                <w:szCs w:val="24"/>
                <w:u w:val="none"/>
                <w:lang w:val="en-US" w:eastAsia="zh-CN" w:bidi="ar"/>
              </w:rPr>
              <w:t>生态修复治理</w:t>
            </w:r>
            <w:r>
              <w:rPr>
                <w:rFonts w:hint="default" w:ascii="仿宋_GB2312" w:hAnsi="宋体" w:eastAsia="仿宋_GB2312" w:cs="仿宋_GB2312"/>
                <w:i w:val="0"/>
                <w:color w:val="000000"/>
                <w:kern w:val="0"/>
                <w:sz w:val="24"/>
                <w:szCs w:val="24"/>
                <w:u w:val="none"/>
                <w:lang w:val="en-US" w:eastAsia="zh-CN" w:bidi="ar"/>
              </w:rPr>
              <w:t>项目；完善垃圾处理设施建设，实施垃圾源头减量和资源回收利用，逐步推广全县垃圾分类。</w:t>
            </w:r>
            <w:r>
              <w:rPr>
                <w:rFonts w:hint="eastAsia" w:ascii="仿宋_GB2312" w:hAnsi="宋体" w:eastAsia="仿宋_GB2312" w:cs="仿宋_GB2312"/>
                <w:i w:val="0"/>
                <w:color w:val="000000"/>
                <w:kern w:val="0"/>
                <w:sz w:val="24"/>
                <w:szCs w:val="24"/>
                <w:u w:val="none"/>
                <w:lang w:val="en-US" w:eastAsia="zh-CN" w:bidi="ar"/>
              </w:rPr>
              <w:t>着手</w:t>
            </w:r>
            <w:r>
              <w:rPr>
                <w:rFonts w:hint="default" w:ascii="仿宋_GB2312" w:hAnsi="宋体" w:eastAsia="仿宋_GB2312" w:cs="仿宋_GB2312"/>
                <w:i w:val="0"/>
                <w:color w:val="000000"/>
                <w:kern w:val="0"/>
                <w:sz w:val="24"/>
                <w:szCs w:val="24"/>
                <w:u w:val="none"/>
                <w:lang w:val="en-US" w:eastAsia="zh-CN" w:bidi="ar"/>
              </w:rPr>
              <w:t>推行“林长制”，</w:t>
            </w:r>
            <w:r>
              <w:rPr>
                <w:rFonts w:hint="eastAsia" w:ascii="仿宋_GB2312" w:hAnsi="宋体" w:eastAsia="仿宋_GB2312" w:cs="仿宋_GB2312"/>
                <w:i w:val="0"/>
                <w:color w:val="000000"/>
                <w:kern w:val="0"/>
                <w:sz w:val="24"/>
                <w:szCs w:val="24"/>
                <w:u w:val="none"/>
                <w:lang w:val="en-US" w:eastAsia="zh-CN" w:bidi="ar"/>
              </w:rPr>
              <w:t>力争打造</w:t>
            </w:r>
            <w:r>
              <w:rPr>
                <w:rFonts w:hint="default" w:ascii="仿宋_GB2312" w:hAnsi="宋体" w:eastAsia="仿宋_GB2312" w:cs="仿宋_GB2312"/>
                <w:i w:val="0"/>
                <w:color w:val="000000"/>
                <w:kern w:val="0"/>
                <w:sz w:val="24"/>
                <w:szCs w:val="24"/>
                <w:u w:val="none"/>
                <w:lang w:val="en-US" w:eastAsia="zh-CN" w:bidi="ar"/>
              </w:rPr>
              <w:t>石漠化森林公园和湿地公园，</w:t>
            </w:r>
            <w:r>
              <w:rPr>
                <w:rFonts w:hint="eastAsia" w:ascii="仿宋_GB2312" w:hAnsi="宋体" w:eastAsia="仿宋_GB2312" w:cs="仿宋_GB2312"/>
                <w:i w:val="0"/>
                <w:color w:val="000000"/>
                <w:kern w:val="0"/>
                <w:sz w:val="24"/>
                <w:szCs w:val="24"/>
                <w:u w:val="none"/>
                <w:lang w:val="en-US" w:eastAsia="zh-CN" w:bidi="ar"/>
              </w:rPr>
              <w:t>建设</w:t>
            </w:r>
            <w:r>
              <w:rPr>
                <w:rFonts w:hint="default" w:ascii="仿宋_GB2312" w:hAnsi="宋体" w:eastAsia="仿宋_GB2312" w:cs="仿宋_GB2312"/>
                <w:i w:val="0"/>
                <w:color w:val="000000"/>
                <w:kern w:val="0"/>
                <w:sz w:val="24"/>
                <w:szCs w:val="24"/>
                <w:u w:val="none"/>
                <w:lang w:val="en-US" w:eastAsia="zh-CN" w:bidi="ar"/>
              </w:rPr>
              <w:t>绿色城市、园林城市，创建</w:t>
            </w:r>
            <w:r>
              <w:rPr>
                <w:rFonts w:hint="eastAsia" w:ascii="仿宋_GB2312" w:hAnsi="宋体" w:eastAsia="仿宋_GB2312" w:cs="仿宋_GB2312"/>
                <w:i w:val="0"/>
                <w:color w:val="000000"/>
                <w:kern w:val="0"/>
                <w:sz w:val="24"/>
                <w:szCs w:val="24"/>
                <w:u w:val="none"/>
                <w:lang w:val="en-US" w:eastAsia="zh-CN" w:bidi="ar"/>
              </w:rPr>
              <w:t>国家森林城市</w:t>
            </w:r>
            <w:r>
              <w:rPr>
                <w:rFonts w:hint="default" w:ascii="仿宋_GB2312" w:hAnsi="宋体" w:eastAsia="仿宋_GB2312" w:cs="仿宋_GB2312"/>
                <w:i w:val="0"/>
                <w:color w:val="000000"/>
                <w:kern w:val="0"/>
                <w:sz w:val="24"/>
                <w:szCs w:val="24"/>
                <w:u w:val="none"/>
                <w:lang w:val="en-US" w:eastAsia="zh-CN" w:bidi="ar"/>
              </w:rPr>
              <w:t>。</w:t>
            </w:r>
          </w:p>
        </w:tc>
        <w:tc>
          <w:tcPr>
            <w:tcW w:w="108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000000"/>
                <w:sz w:val="24"/>
                <w:szCs w:val="24"/>
                <w:vertAlign w:val="baseline"/>
                <w:lang w:eastAsia="zh-CN"/>
              </w:rPr>
            </w:pPr>
            <w:r>
              <w:rPr>
                <w:rFonts w:hint="eastAsia" w:ascii="仿宋_GB2312" w:hAnsi="仿宋_GB2312" w:eastAsia="仿宋_GB2312" w:cs="仿宋_GB2312"/>
                <w:color w:val="000000"/>
                <w:sz w:val="24"/>
                <w:szCs w:val="24"/>
                <w:vertAlign w:val="baseline"/>
                <w:lang w:eastAsia="zh-CN"/>
              </w:rPr>
              <w:t>陈远昭</w:t>
            </w:r>
          </w:p>
        </w:tc>
        <w:tc>
          <w:tcPr>
            <w:tcW w:w="148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000000"/>
                <w:sz w:val="24"/>
                <w:szCs w:val="24"/>
                <w:vertAlign w:val="baseline"/>
              </w:rPr>
            </w:pPr>
            <w:r>
              <w:rPr>
                <w:rFonts w:hint="eastAsia" w:ascii="仿宋_GB2312" w:hAnsi="仿宋_GB2312" w:eastAsia="仿宋_GB2312" w:cs="仿宋_GB2312"/>
                <w:color w:val="000000"/>
                <w:sz w:val="24"/>
                <w:szCs w:val="24"/>
                <w:vertAlign w:val="baseline"/>
                <w:lang w:eastAsia="zh-CN"/>
              </w:rPr>
              <w:t>融安生态环境局</w:t>
            </w:r>
          </w:p>
        </w:tc>
        <w:tc>
          <w:tcPr>
            <w:tcW w:w="234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color w:val="000000"/>
                <w:sz w:val="24"/>
                <w:szCs w:val="24"/>
                <w:vertAlign w:val="baseline"/>
                <w:lang w:eastAsia="zh-CN"/>
              </w:rPr>
            </w:pPr>
            <w:r>
              <w:rPr>
                <w:rFonts w:hint="eastAsia" w:ascii="仿宋_GB2312" w:hAnsi="仿宋_GB2312" w:eastAsia="仿宋_GB2312" w:cs="仿宋_GB2312"/>
                <w:color w:val="000000"/>
                <w:sz w:val="24"/>
                <w:szCs w:val="24"/>
                <w:vertAlign w:val="baseline"/>
                <w:lang w:eastAsia="zh-CN"/>
              </w:rPr>
              <w:t>住房和城乡建设局、农业农村局（水利局）、自然资源和规划局、林业局、精神文明建设委员会办公室、城市管理行政执法局，各乡（镇）人民政府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trPr>
        <w:tc>
          <w:tcPr>
            <w:tcW w:w="14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color w:val="000000"/>
                <w:sz w:val="24"/>
                <w:szCs w:val="24"/>
                <w:vertAlign w:val="baseline"/>
                <w:lang w:eastAsia="zh-CN"/>
              </w:rPr>
            </w:pPr>
            <w:r>
              <w:rPr>
                <w:rFonts w:hint="eastAsia" w:ascii="黑体" w:hAnsi="黑体" w:eastAsia="黑体" w:cs="黑体"/>
                <w:color w:val="000000"/>
                <w:sz w:val="24"/>
                <w:szCs w:val="24"/>
                <w:vertAlign w:val="baseline"/>
                <w:lang w:eastAsia="zh-CN"/>
              </w:rPr>
              <w:t>六、</w:t>
            </w:r>
            <w:r>
              <w:rPr>
                <w:rFonts w:hint="default" w:ascii="黑体" w:hAnsi="黑体" w:eastAsia="黑体" w:cs="黑体"/>
                <w:color w:val="000000"/>
                <w:sz w:val="24"/>
                <w:szCs w:val="24"/>
                <w:vertAlign w:val="baseline"/>
                <w:lang w:eastAsia="zh-CN"/>
              </w:rPr>
              <w:t>改善人民生活品质，提高社会建设水平</w:t>
            </w:r>
          </w:p>
        </w:tc>
        <w:tc>
          <w:tcPr>
            <w:tcW w:w="162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楷体_GB2312" w:hAnsi="楷体_GB2312" w:eastAsia="楷体_GB2312" w:cs="楷体_GB2312"/>
                <w:color w:val="000000"/>
                <w:sz w:val="24"/>
                <w:szCs w:val="24"/>
                <w:vertAlign w:val="baseline"/>
                <w:lang w:eastAsia="zh-CN"/>
              </w:rPr>
            </w:pPr>
            <w:r>
              <w:rPr>
                <w:rFonts w:hint="eastAsia" w:ascii="楷体_GB2312" w:hAnsi="楷体_GB2312" w:eastAsia="楷体_GB2312" w:cs="楷体_GB2312"/>
                <w:color w:val="000000"/>
                <w:sz w:val="24"/>
                <w:szCs w:val="24"/>
                <w:vertAlign w:val="baseline"/>
                <w:lang w:eastAsia="zh-CN"/>
              </w:rPr>
              <w:t>（一）</w:t>
            </w:r>
            <w:r>
              <w:rPr>
                <w:rFonts w:hint="default" w:ascii="楷体_GB2312" w:hAnsi="楷体_GB2312" w:eastAsia="楷体_GB2312" w:cs="楷体_GB2312"/>
                <w:color w:val="000000"/>
                <w:sz w:val="24"/>
                <w:szCs w:val="24"/>
                <w:vertAlign w:val="baseline"/>
                <w:lang w:val="en-US" w:eastAsia="zh-CN"/>
              </w:rPr>
              <w:t>优先发展教育事业</w:t>
            </w:r>
            <w:r>
              <w:rPr>
                <w:rFonts w:hint="eastAsia" w:ascii="楷体_GB2312" w:hAnsi="楷体_GB2312" w:eastAsia="楷体_GB2312" w:cs="楷体_GB2312"/>
                <w:color w:val="000000"/>
                <w:sz w:val="24"/>
                <w:szCs w:val="24"/>
                <w:vertAlign w:val="baseline"/>
                <w:lang w:val="en-US" w:eastAsia="zh-CN"/>
              </w:rPr>
              <w:t>。</w:t>
            </w:r>
          </w:p>
        </w:tc>
        <w:tc>
          <w:tcPr>
            <w:tcW w:w="72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12.</w:t>
            </w:r>
            <w:r>
              <w:rPr>
                <w:rFonts w:hint="default" w:ascii="仿宋_GB2312" w:hAnsi="宋体" w:eastAsia="仿宋_GB2312" w:cs="仿宋_GB2312"/>
                <w:i w:val="0"/>
                <w:color w:val="000000"/>
                <w:kern w:val="0"/>
                <w:sz w:val="24"/>
                <w:szCs w:val="24"/>
                <w:u w:val="none"/>
                <w:lang w:val="en-US" w:eastAsia="zh-CN" w:bidi="ar"/>
              </w:rPr>
              <w:t>继续优化全县教育布局，充分发挥教育集中区的资源优势，</w:t>
            </w:r>
            <w:r>
              <w:rPr>
                <w:rFonts w:hint="eastAsia" w:ascii="仿宋_GB2312" w:hAnsi="宋体" w:eastAsia="仿宋_GB2312" w:cs="仿宋_GB2312"/>
                <w:i w:val="0"/>
                <w:color w:val="000000"/>
                <w:kern w:val="0"/>
                <w:sz w:val="24"/>
                <w:szCs w:val="24"/>
                <w:u w:val="none"/>
                <w:lang w:val="en-US" w:eastAsia="zh-CN" w:bidi="ar"/>
              </w:rPr>
              <w:t>加快推进</w:t>
            </w:r>
            <w:r>
              <w:rPr>
                <w:rFonts w:hint="default" w:ascii="仿宋_GB2312" w:hAnsi="宋体" w:eastAsia="仿宋_GB2312" w:cs="仿宋_GB2312"/>
                <w:i w:val="0"/>
                <w:color w:val="000000"/>
                <w:kern w:val="0"/>
                <w:sz w:val="24"/>
                <w:szCs w:val="24"/>
                <w:u w:val="none"/>
                <w:lang w:val="en-US" w:eastAsia="zh-CN" w:bidi="ar"/>
              </w:rPr>
              <w:t>乡镇中学撤点并校，</w:t>
            </w:r>
            <w:r>
              <w:rPr>
                <w:rFonts w:hint="eastAsia" w:ascii="仿宋_GB2312" w:hAnsi="宋体" w:eastAsia="仿宋_GB2312" w:cs="仿宋_GB2312"/>
                <w:i w:val="0"/>
                <w:color w:val="000000"/>
                <w:kern w:val="0"/>
                <w:sz w:val="24"/>
                <w:szCs w:val="24"/>
                <w:u w:val="none"/>
                <w:lang w:val="en-US" w:eastAsia="zh-CN" w:bidi="ar"/>
              </w:rPr>
              <w:t>做好</w:t>
            </w:r>
            <w:r>
              <w:rPr>
                <w:rFonts w:hint="default" w:ascii="仿宋_GB2312" w:hAnsi="宋体" w:eastAsia="仿宋_GB2312" w:cs="仿宋_GB2312"/>
                <w:i w:val="0"/>
                <w:color w:val="000000"/>
                <w:kern w:val="0"/>
                <w:sz w:val="24"/>
                <w:szCs w:val="24"/>
                <w:u w:val="none"/>
                <w:lang w:val="en-US" w:eastAsia="zh-CN" w:bidi="ar"/>
              </w:rPr>
              <w:t>乡镇小学、幼儿园的腾转安置；完成县二中搬迁，启动长安中心校扩建</w:t>
            </w:r>
            <w:r>
              <w:rPr>
                <w:rFonts w:hint="eastAsia" w:ascii="仿宋_GB2312" w:hAnsi="宋体" w:eastAsia="仿宋_GB2312" w:cs="仿宋_GB2312"/>
                <w:i w:val="0"/>
                <w:color w:val="000000"/>
                <w:kern w:val="0"/>
                <w:sz w:val="24"/>
                <w:szCs w:val="24"/>
                <w:u w:val="none"/>
                <w:lang w:val="en-US" w:eastAsia="zh-CN" w:bidi="ar"/>
              </w:rPr>
              <w:t>工作</w:t>
            </w:r>
            <w:r>
              <w:rPr>
                <w:rFonts w:hint="default" w:ascii="仿宋_GB2312" w:hAnsi="宋体" w:eastAsia="仿宋_GB2312" w:cs="仿宋_GB2312"/>
                <w:i w:val="0"/>
                <w:color w:val="000000"/>
                <w:kern w:val="0"/>
                <w:sz w:val="24"/>
                <w:szCs w:val="24"/>
                <w:u w:val="none"/>
                <w:lang w:val="en-US" w:eastAsia="zh-CN" w:bidi="ar"/>
              </w:rPr>
              <w:t>。按照“五个一流”要求，推进学前教育、义务教育、高中教育均衡优质发展，创新完善职业教育、特殊教育以及继续教育体系，加强高素质教师人才队伍建设，推进教育现代化建设</w:t>
            </w:r>
          </w:p>
        </w:tc>
        <w:tc>
          <w:tcPr>
            <w:tcW w:w="108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000000"/>
                <w:sz w:val="24"/>
                <w:szCs w:val="24"/>
                <w:vertAlign w:val="baseline"/>
                <w:lang w:eastAsia="zh-CN"/>
              </w:rPr>
            </w:pPr>
            <w:r>
              <w:rPr>
                <w:rFonts w:hint="eastAsia" w:ascii="仿宋_GB2312" w:hAnsi="仿宋_GB2312" w:eastAsia="仿宋_GB2312" w:cs="仿宋_GB2312"/>
                <w:color w:val="000000"/>
                <w:sz w:val="24"/>
                <w:szCs w:val="24"/>
                <w:vertAlign w:val="baseline"/>
                <w:lang w:eastAsia="zh-CN"/>
              </w:rPr>
              <w:t>蒋玉</w:t>
            </w:r>
          </w:p>
        </w:tc>
        <w:tc>
          <w:tcPr>
            <w:tcW w:w="148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000000"/>
                <w:sz w:val="24"/>
                <w:szCs w:val="24"/>
                <w:vertAlign w:val="baseline"/>
                <w:lang w:eastAsia="zh-CN"/>
              </w:rPr>
            </w:pPr>
            <w:r>
              <w:rPr>
                <w:rFonts w:hint="eastAsia" w:ascii="仿宋_GB2312" w:hAnsi="仿宋_GB2312" w:eastAsia="仿宋_GB2312" w:cs="仿宋_GB2312"/>
                <w:color w:val="000000"/>
                <w:sz w:val="24"/>
                <w:szCs w:val="24"/>
                <w:vertAlign w:val="baseline"/>
                <w:lang w:eastAsia="zh-CN"/>
              </w:rPr>
              <w:t>教育局</w:t>
            </w:r>
          </w:p>
        </w:tc>
        <w:tc>
          <w:tcPr>
            <w:tcW w:w="234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color w:val="000000"/>
                <w:sz w:val="24"/>
                <w:szCs w:val="24"/>
                <w:vertAlign w:val="baseline"/>
                <w:lang w:eastAsia="zh-CN"/>
              </w:rPr>
            </w:pPr>
            <w:r>
              <w:rPr>
                <w:rFonts w:hint="eastAsia" w:ascii="仿宋_GB2312" w:hAnsi="仿宋_GB2312" w:eastAsia="仿宋_GB2312" w:cs="仿宋_GB2312"/>
                <w:color w:val="000000"/>
                <w:sz w:val="24"/>
                <w:szCs w:val="24"/>
                <w:vertAlign w:val="baseline"/>
                <w:lang w:eastAsia="zh-CN"/>
              </w:rPr>
              <w:t>第二中学、长安镇中心小学、</w:t>
            </w:r>
            <w:r>
              <w:rPr>
                <w:rFonts w:hint="eastAsia" w:ascii="仿宋_GB2312" w:hAnsi="仿宋_GB2312" w:eastAsia="仿宋_GB2312" w:cs="仿宋_GB2312"/>
                <w:color w:val="auto"/>
                <w:sz w:val="24"/>
                <w:szCs w:val="24"/>
                <w:vertAlign w:val="baseline"/>
                <w:lang w:eastAsia="zh-CN"/>
              </w:rPr>
              <w:t>人力资源和社会保障局、</w:t>
            </w:r>
            <w:r>
              <w:rPr>
                <w:rFonts w:hint="eastAsia" w:ascii="仿宋_GB2312" w:hAnsi="仿宋_GB2312" w:eastAsia="仿宋_GB2312" w:cs="仿宋_GB2312"/>
                <w:color w:val="auto"/>
                <w:sz w:val="24"/>
                <w:szCs w:val="24"/>
                <w:vertAlign w:val="baseline"/>
                <w:lang w:val="en-US" w:eastAsia="zh-CN"/>
              </w:rPr>
              <w:t>征地拆迁和房屋征收补偿服务中心、</w:t>
            </w:r>
            <w:r>
              <w:rPr>
                <w:rFonts w:hint="eastAsia" w:ascii="仿宋_GB2312" w:hAnsi="仿宋_GB2312" w:eastAsia="仿宋_GB2312" w:cs="仿宋_GB2312"/>
                <w:color w:val="auto"/>
                <w:sz w:val="24"/>
                <w:szCs w:val="24"/>
                <w:vertAlign w:val="baseline"/>
                <w:lang w:eastAsia="zh-CN"/>
              </w:rPr>
              <w:t>自然资源和规划局、机构编制委员会办公室，</w:t>
            </w:r>
            <w:r>
              <w:rPr>
                <w:rFonts w:hint="eastAsia" w:ascii="仿宋_GB2312" w:hAnsi="仿宋_GB2312" w:eastAsia="仿宋_GB2312" w:cs="仿宋_GB2312"/>
                <w:color w:val="000000"/>
                <w:sz w:val="24"/>
                <w:szCs w:val="24"/>
                <w:vertAlign w:val="baseline"/>
                <w:lang w:eastAsia="zh-CN"/>
              </w:rPr>
              <w:t>涉及乡（镇）人民政府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14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color w:val="000000"/>
                <w:sz w:val="24"/>
                <w:szCs w:val="24"/>
                <w:vertAlign w:val="baseline"/>
              </w:rPr>
            </w:pPr>
            <w:r>
              <w:rPr>
                <w:rFonts w:hint="eastAsia" w:ascii="黑体" w:hAnsi="黑体" w:eastAsia="黑体" w:cs="黑体"/>
                <w:color w:val="000000"/>
                <w:sz w:val="24"/>
                <w:szCs w:val="24"/>
                <w:vertAlign w:val="baseline"/>
                <w:lang w:eastAsia="zh-CN"/>
              </w:rPr>
              <w:t>六、</w:t>
            </w:r>
            <w:r>
              <w:rPr>
                <w:rFonts w:hint="default" w:ascii="黑体" w:hAnsi="黑体" w:eastAsia="黑体" w:cs="黑体"/>
                <w:color w:val="000000"/>
                <w:sz w:val="24"/>
                <w:szCs w:val="24"/>
                <w:vertAlign w:val="baseline"/>
                <w:lang w:eastAsia="zh-CN"/>
              </w:rPr>
              <w:t>改善人民生活品质，提高社会建设水平</w:t>
            </w:r>
          </w:p>
        </w:tc>
        <w:tc>
          <w:tcPr>
            <w:tcW w:w="162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楷体_GB2312" w:hAnsi="楷体_GB2312" w:eastAsia="楷体_GB2312" w:cs="楷体_GB2312"/>
                <w:color w:val="000000"/>
                <w:sz w:val="24"/>
                <w:szCs w:val="24"/>
                <w:vertAlign w:val="baseline"/>
              </w:rPr>
            </w:pPr>
            <w:r>
              <w:rPr>
                <w:rFonts w:hint="eastAsia" w:ascii="楷体_GB2312" w:hAnsi="楷体_GB2312" w:eastAsia="楷体_GB2312" w:cs="楷体_GB2312"/>
                <w:color w:val="000000"/>
                <w:sz w:val="24"/>
                <w:szCs w:val="24"/>
                <w:vertAlign w:val="baseline"/>
                <w:lang w:eastAsia="zh-CN"/>
              </w:rPr>
              <w:t>（二）</w:t>
            </w:r>
            <w:r>
              <w:rPr>
                <w:rFonts w:hint="default" w:ascii="楷体_GB2312" w:hAnsi="楷体_GB2312" w:eastAsia="楷体_GB2312" w:cs="楷体_GB2312"/>
                <w:color w:val="000000"/>
                <w:sz w:val="24"/>
                <w:szCs w:val="24"/>
                <w:vertAlign w:val="baseline"/>
                <w:lang w:eastAsia="zh-CN"/>
              </w:rPr>
              <w:t>健全多层次社会保障体</w:t>
            </w:r>
            <w:r>
              <w:rPr>
                <w:rFonts w:hint="eastAsia" w:ascii="楷体_GB2312" w:hAnsi="楷体_GB2312" w:eastAsia="楷体_GB2312" w:cs="楷体_GB2312"/>
                <w:color w:val="000000"/>
                <w:sz w:val="24"/>
                <w:szCs w:val="24"/>
                <w:vertAlign w:val="baseline"/>
                <w:lang w:eastAsia="zh-CN"/>
              </w:rPr>
              <w:t>系。</w:t>
            </w:r>
          </w:p>
        </w:tc>
        <w:tc>
          <w:tcPr>
            <w:tcW w:w="72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13.</w:t>
            </w:r>
            <w:r>
              <w:rPr>
                <w:rFonts w:hint="default" w:ascii="仿宋_GB2312" w:hAnsi="宋体" w:eastAsia="仿宋_GB2312" w:cs="仿宋_GB2312"/>
                <w:i w:val="0"/>
                <w:color w:val="000000"/>
                <w:kern w:val="0"/>
                <w:sz w:val="24"/>
                <w:szCs w:val="24"/>
                <w:u w:val="none"/>
                <w:lang w:val="en-US" w:eastAsia="zh-CN" w:bidi="ar"/>
              </w:rPr>
              <w:t>着力补齐民生短板，扎实做好为民办实事工作。加强职业技能培训，健全就业服务体系，支持鼓励大众创业、万众创新。加快社保体系建设，充分利用互联网技术优势和代办银行服务优势，逐步形成多位一体的社保缴费体系。实施全民参保计划，深化医疗保险支付方式改革，完善基本医疗保险制度。进一步发挥农村低保制度的兜底保障作用。做好农村留守儿童、留守老人、留守妇女人员关心关爱工作，支持社会福利和慈善事业发展。</w:t>
            </w:r>
          </w:p>
        </w:tc>
        <w:tc>
          <w:tcPr>
            <w:tcW w:w="108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000000"/>
                <w:sz w:val="24"/>
                <w:szCs w:val="24"/>
                <w:vertAlign w:val="baseline"/>
                <w:lang w:eastAsia="zh-CN"/>
              </w:rPr>
            </w:pPr>
            <w:r>
              <w:rPr>
                <w:rFonts w:hint="eastAsia" w:ascii="仿宋_GB2312" w:hAnsi="仿宋_GB2312" w:eastAsia="仿宋_GB2312" w:cs="仿宋_GB2312"/>
                <w:color w:val="000000"/>
                <w:sz w:val="24"/>
                <w:szCs w:val="24"/>
                <w:vertAlign w:val="baseline"/>
                <w:lang w:eastAsia="zh-CN"/>
              </w:rPr>
              <w:t>陈远昭</w:t>
            </w:r>
          </w:p>
        </w:tc>
        <w:tc>
          <w:tcPr>
            <w:tcW w:w="148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color w:val="000000"/>
                <w:sz w:val="24"/>
                <w:szCs w:val="24"/>
                <w:vertAlign w:val="baseline"/>
                <w:lang w:val="en-US" w:eastAsia="zh-CN"/>
              </w:rPr>
            </w:pPr>
            <w:r>
              <w:rPr>
                <w:rFonts w:hint="eastAsia" w:ascii="仿宋_GB2312" w:hAnsi="仿宋_GB2312" w:eastAsia="仿宋_GB2312" w:cs="仿宋_GB2312"/>
                <w:color w:val="000000"/>
                <w:sz w:val="24"/>
                <w:szCs w:val="24"/>
                <w:vertAlign w:val="baseline"/>
                <w:lang w:val="en-US" w:eastAsia="zh-CN"/>
              </w:rPr>
              <w:t>人力资源和社会保障局</w:t>
            </w:r>
          </w:p>
        </w:tc>
        <w:tc>
          <w:tcPr>
            <w:tcW w:w="234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color w:val="000000"/>
                <w:sz w:val="24"/>
                <w:szCs w:val="24"/>
                <w:vertAlign w:val="baseline"/>
                <w:lang w:eastAsia="zh-CN"/>
              </w:rPr>
            </w:pPr>
            <w:r>
              <w:rPr>
                <w:rFonts w:hint="eastAsia" w:ascii="仿宋_GB2312" w:hAnsi="仿宋_GB2312" w:eastAsia="仿宋_GB2312" w:cs="仿宋_GB2312"/>
                <w:color w:val="000000"/>
                <w:sz w:val="24"/>
                <w:szCs w:val="24"/>
                <w:vertAlign w:val="baseline"/>
                <w:lang w:eastAsia="zh-CN"/>
              </w:rPr>
              <w:t>税务局、医疗保障局、民政局、妇女联合会、关心下一代工作委员会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2" w:hRule="atLeast"/>
        </w:trPr>
        <w:tc>
          <w:tcPr>
            <w:tcW w:w="14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color w:val="000000"/>
                <w:sz w:val="24"/>
                <w:szCs w:val="24"/>
                <w:vertAlign w:val="baseline"/>
              </w:rPr>
            </w:pPr>
            <w:r>
              <w:rPr>
                <w:rFonts w:hint="eastAsia" w:ascii="黑体" w:hAnsi="黑体" w:eastAsia="黑体" w:cs="黑体"/>
                <w:color w:val="000000"/>
                <w:sz w:val="24"/>
                <w:szCs w:val="24"/>
                <w:vertAlign w:val="baseline"/>
                <w:lang w:eastAsia="zh-CN"/>
              </w:rPr>
              <w:t>六、</w:t>
            </w:r>
            <w:r>
              <w:rPr>
                <w:rFonts w:hint="default" w:ascii="黑体" w:hAnsi="黑体" w:eastAsia="黑体" w:cs="黑体"/>
                <w:color w:val="000000"/>
                <w:sz w:val="24"/>
                <w:szCs w:val="24"/>
                <w:vertAlign w:val="baseline"/>
                <w:lang w:eastAsia="zh-CN"/>
              </w:rPr>
              <w:t>改善人民生活品质，提高社会建设水平</w:t>
            </w:r>
          </w:p>
        </w:tc>
        <w:tc>
          <w:tcPr>
            <w:tcW w:w="162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楷体_GB2312" w:hAnsi="楷体_GB2312" w:eastAsia="楷体_GB2312" w:cs="楷体_GB2312"/>
                <w:color w:val="000000"/>
                <w:sz w:val="24"/>
                <w:szCs w:val="24"/>
                <w:vertAlign w:val="baseline"/>
              </w:rPr>
            </w:pPr>
            <w:r>
              <w:rPr>
                <w:rFonts w:hint="eastAsia" w:ascii="楷体_GB2312" w:hAnsi="楷体_GB2312" w:eastAsia="楷体_GB2312" w:cs="楷体_GB2312"/>
                <w:color w:val="000000"/>
                <w:sz w:val="24"/>
                <w:szCs w:val="24"/>
                <w:vertAlign w:val="baseline"/>
                <w:lang w:eastAsia="zh-CN"/>
              </w:rPr>
              <w:t>（三）</w:t>
            </w:r>
            <w:r>
              <w:rPr>
                <w:rFonts w:hint="default" w:ascii="楷体_GB2312" w:hAnsi="楷体_GB2312" w:eastAsia="楷体_GB2312" w:cs="楷体_GB2312"/>
                <w:color w:val="000000"/>
                <w:sz w:val="24"/>
                <w:szCs w:val="24"/>
                <w:vertAlign w:val="baseline"/>
                <w:lang w:eastAsia="zh-CN"/>
              </w:rPr>
              <w:t>全面推进“健康融安”建设。</w:t>
            </w:r>
          </w:p>
        </w:tc>
        <w:tc>
          <w:tcPr>
            <w:tcW w:w="72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14.</w:t>
            </w:r>
            <w:r>
              <w:rPr>
                <w:rFonts w:hint="default" w:ascii="仿宋_GB2312" w:hAnsi="宋体" w:eastAsia="仿宋_GB2312" w:cs="仿宋_GB2312"/>
                <w:i w:val="0"/>
                <w:color w:val="000000"/>
                <w:kern w:val="0"/>
                <w:sz w:val="24"/>
                <w:szCs w:val="24"/>
                <w:u w:val="none"/>
                <w:lang w:val="en-US" w:eastAsia="zh-CN" w:bidi="ar"/>
              </w:rPr>
              <w:t>提升县域</w:t>
            </w:r>
            <w:r>
              <w:rPr>
                <w:rFonts w:hint="eastAsia" w:ascii="仿宋_GB2312" w:hAnsi="宋体" w:eastAsia="仿宋_GB2312" w:cs="仿宋_GB2312"/>
                <w:i w:val="0"/>
                <w:color w:val="000000"/>
                <w:kern w:val="0"/>
                <w:sz w:val="24"/>
                <w:szCs w:val="24"/>
                <w:u w:val="none"/>
                <w:lang w:val="en-US" w:eastAsia="zh-CN" w:bidi="ar"/>
              </w:rPr>
              <w:t>医联体、</w:t>
            </w:r>
            <w:r>
              <w:rPr>
                <w:rFonts w:hint="default" w:ascii="仿宋_GB2312" w:hAnsi="宋体" w:eastAsia="仿宋_GB2312" w:cs="仿宋_GB2312"/>
                <w:i w:val="0"/>
                <w:color w:val="000000"/>
                <w:kern w:val="0"/>
                <w:sz w:val="24"/>
                <w:szCs w:val="24"/>
                <w:u w:val="none"/>
                <w:lang w:val="en-US" w:eastAsia="zh-CN" w:bidi="ar"/>
              </w:rPr>
              <w:t>医共体建设，促进县乡医疗事业发展。夯实基础设施和医疗卫生人才队伍建设。提升基层医疗卫生服务能力，促进公共卫生服务均等化。扎实推进健康妇幼产业，发展壮大中医药产业，落实家庭医生签约服务，深化医养结合工作，积极发展健康食品产业，着力发展健康运动产业。</w:t>
            </w:r>
          </w:p>
        </w:tc>
        <w:tc>
          <w:tcPr>
            <w:tcW w:w="108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000000"/>
                <w:sz w:val="24"/>
                <w:szCs w:val="24"/>
                <w:vertAlign w:val="baseline"/>
                <w:lang w:eastAsia="zh-CN"/>
              </w:rPr>
            </w:pPr>
            <w:r>
              <w:rPr>
                <w:rFonts w:hint="eastAsia" w:ascii="仿宋_GB2312" w:hAnsi="仿宋_GB2312" w:eastAsia="仿宋_GB2312" w:cs="仿宋_GB2312"/>
                <w:color w:val="000000"/>
                <w:sz w:val="24"/>
                <w:szCs w:val="24"/>
                <w:vertAlign w:val="baseline"/>
                <w:lang w:eastAsia="zh-CN"/>
              </w:rPr>
              <w:t>蒋玉</w:t>
            </w:r>
          </w:p>
        </w:tc>
        <w:tc>
          <w:tcPr>
            <w:tcW w:w="148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000000"/>
                <w:sz w:val="24"/>
                <w:szCs w:val="24"/>
                <w:vertAlign w:val="baseline"/>
                <w:lang w:eastAsia="zh-CN"/>
              </w:rPr>
            </w:pPr>
            <w:r>
              <w:rPr>
                <w:rFonts w:hint="eastAsia" w:ascii="仿宋_GB2312" w:hAnsi="仿宋_GB2312" w:eastAsia="仿宋_GB2312" w:cs="仿宋_GB2312"/>
                <w:color w:val="000000"/>
                <w:sz w:val="24"/>
                <w:szCs w:val="24"/>
                <w:vertAlign w:val="baseline"/>
                <w:lang w:eastAsia="zh-CN"/>
              </w:rPr>
              <w:t>卫生健康局</w:t>
            </w:r>
          </w:p>
        </w:tc>
        <w:tc>
          <w:tcPr>
            <w:tcW w:w="234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color w:val="000000"/>
                <w:sz w:val="24"/>
                <w:szCs w:val="24"/>
                <w:vertAlign w:val="baseline"/>
                <w:lang w:eastAsia="zh-CN"/>
              </w:rPr>
            </w:pPr>
            <w:r>
              <w:rPr>
                <w:rFonts w:hint="eastAsia" w:ascii="仿宋_GB2312" w:hAnsi="仿宋_GB2312" w:eastAsia="仿宋_GB2312" w:cs="仿宋_GB2312"/>
                <w:color w:val="000000"/>
                <w:sz w:val="24"/>
                <w:szCs w:val="24"/>
                <w:vertAlign w:val="baseline"/>
                <w:lang w:eastAsia="zh-CN"/>
              </w:rPr>
              <w:t>妇女联合会、医疗保障局、文化体育广电和旅游局、市场监督管理局，各乡（镇）人民政府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trPr>
        <w:tc>
          <w:tcPr>
            <w:tcW w:w="14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color w:val="000000"/>
                <w:sz w:val="24"/>
                <w:szCs w:val="24"/>
                <w:vertAlign w:val="baseline"/>
              </w:rPr>
            </w:pPr>
            <w:r>
              <w:rPr>
                <w:rFonts w:hint="eastAsia" w:ascii="黑体" w:hAnsi="黑体" w:eastAsia="黑体" w:cs="黑体"/>
                <w:color w:val="000000"/>
                <w:sz w:val="24"/>
                <w:szCs w:val="24"/>
                <w:vertAlign w:val="baseline"/>
                <w:lang w:eastAsia="zh-CN"/>
              </w:rPr>
              <w:t>六、</w:t>
            </w:r>
            <w:r>
              <w:rPr>
                <w:rFonts w:hint="default" w:ascii="黑体" w:hAnsi="黑体" w:eastAsia="黑体" w:cs="黑体"/>
                <w:color w:val="000000"/>
                <w:sz w:val="24"/>
                <w:szCs w:val="24"/>
                <w:vertAlign w:val="baseline"/>
                <w:lang w:eastAsia="zh-CN"/>
              </w:rPr>
              <w:t>改善人民生活品质，提高社会建设水平</w:t>
            </w:r>
          </w:p>
        </w:tc>
        <w:tc>
          <w:tcPr>
            <w:tcW w:w="162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楷体_GB2312" w:hAnsi="楷体_GB2312" w:eastAsia="楷体_GB2312" w:cs="楷体_GB2312"/>
                <w:color w:val="000000"/>
                <w:sz w:val="24"/>
                <w:szCs w:val="24"/>
                <w:vertAlign w:val="baseline"/>
                <w:lang w:eastAsia="zh-CN"/>
              </w:rPr>
            </w:pPr>
            <w:r>
              <w:rPr>
                <w:rFonts w:hint="eastAsia" w:ascii="楷体_GB2312" w:hAnsi="楷体_GB2312" w:eastAsia="楷体_GB2312" w:cs="楷体_GB2312"/>
                <w:color w:val="000000"/>
                <w:sz w:val="24"/>
                <w:szCs w:val="24"/>
                <w:vertAlign w:val="baseline"/>
                <w:lang w:eastAsia="zh-CN"/>
              </w:rPr>
              <w:t>（四）</w:t>
            </w:r>
            <w:r>
              <w:rPr>
                <w:rFonts w:hint="default" w:ascii="楷体_GB2312" w:hAnsi="楷体_GB2312" w:eastAsia="楷体_GB2312" w:cs="楷体_GB2312"/>
                <w:color w:val="000000"/>
                <w:sz w:val="24"/>
                <w:szCs w:val="24"/>
                <w:vertAlign w:val="baseline"/>
                <w:lang w:eastAsia="zh-CN"/>
              </w:rPr>
              <w:t>提升公共文化服务水平。</w:t>
            </w:r>
          </w:p>
        </w:tc>
        <w:tc>
          <w:tcPr>
            <w:tcW w:w="72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15.</w:t>
            </w:r>
            <w:r>
              <w:rPr>
                <w:rFonts w:hint="default" w:ascii="仿宋_GB2312" w:hAnsi="宋体" w:eastAsia="仿宋_GB2312" w:cs="仿宋_GB2312"/>
                <w:i w:val="0"/>
                <w:color w:val="000000"/>
                <w:kern w:val="0"/>
                <w:sz w:val="24"/>
                <w:szCs w:val="24"/>
                <w:u w:val="none"/>
                <w:lang w:val="en-US" w:eastAsia="zh-CN" w:bidi="ar"/>
              </w:rPr>
              <w:t>推进城乡公共文化服务体系一体建设，创新实施文化惠民工程，加强文化队伍建设，促进文化产业繁荣发展，加强非物质文化遗产保护和传承。广泛开展群众性文化活动，着力筹办好融安金桔文化旅游节、龙舟大赛、休闲垂钓大赛等各类文化旅游节庆活动</w:t>
            </w:r>
            <w:r>
              <w:rPr>
                <w:rFonts w:hint="eastAsia" w:ascii="仿宋_GB2312" w:hAnsi="宋体" w:eastAsia="仿宋_GB2312" w:cs="仿宋_GB2312"/>
                <w:i w:val="0"/>
                <w:color w:val="000000"/>
                <w:kern w:val="0"/>
                <w:sz w:val="24"/>
                <w:szCs w:val="24"/>
                <w:u w:val="none"/>
                <w:lang w:val="en-US" w:eastAsia="zh-CN" w:bidi="ar"/>
              </w:rPr>
              <w:t>，</w:t>
            </w:r>
            <w:r>
              <w:rPr>
                <w:rFonts w:hint="default" w:ascii="仿宋_GB2312" w:hAnsi="宋体" w:eastAsia="仿宋_GB2312" w:cs="仿宋_GB2312"/>
                <w:i w:val="0"/>
                <w:color w:val="000000"/>
                <w:kern w:val="0"/>
                <w:sz w:val="24"/>
                <w:szCs w:val="24"/>
                <w:u w:val="none"/>
                <w:lang w:val="en-US" w:eastAsia="zh-CN" w:bidi="ar"/>
              </w:rPr>
              <w:t>提升融安人气和对外知名度。</w:t>
            </w:r>
          </w:p>
        </w:tc>
        <w:tc>
          <w:tcPr>
            <w:tcW w:w="108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000000"/>
                <w:sz w:val="24"/>
                <w:szCs w:val="24"/>
                <w:vertAlign w:val="baseline"/>
                <w:lang w:eastAsia="zh-CN"/>
              </w:rPr>
            </w:pPr>
            <w:r>
              <w:rPr>
                <w:rFonts w:hint="eastAsia" w:ascii="仿宋_GB2312" w:hAnsi="仿宋_GB2312" w:eastAsia="仿宋_GB2312" w:cs="仿宋_GB2312"/>
                <w:color w:val="000000"/>
                <w:sz w:val="24"/>
                <w:szCs w:val="24"/>
                <w:vertAlign w:val="baseline"/>
                <w:lang w:eastAsia="zh-CN"/>
              </w:rPr>
              <w:t>蒋玉</w:t>
            </w:r>
          </w:p>
        </w:tc>
        <w:tc>
          <w:tcPr>
            <w:tcW w:w="148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000000"/>
                <w:sz w:val="24"/>
                <w:szCs w:val="24"/>
                <w:vertAlign w:val="baseline"/>
                <w:lang w:eastAsia="zh-CN"/>
              </w:rPr>
            </w:pPr>
            <w:r>
              <w:rPr>
                <w:rFonts w:hint="eastAsia" w:ascii="仿宋_GB2312" w:hAnsi="仿宋_GB2312" w:eastAsia="仿宋_GB2312" w:cs="仿宋_GB2312"/>
                <w:color w:val="000000"/>
                <w:sz w:val="24"/>
                <w:szCs w:val="24"/>
                <w:vertAlign w:val="baseline"/>
                <w:lang w:eastAsia="zh-CN"/>
              </w:rPr>
              <w:t>文化体育广电和旅游局</w:t>
            </w:r>
          </w:p>
        </w:tc>
        <w:tc>
          <w:tcPr>
            <w:tcW w:w="234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color w:val="000000"/>
                <w:sz w:val="24"/>
                <w:szCs w:val="24"/>
                <w:vertAlign w:val="baseline"/>
                <w:lang w:eastAsia="zh-CN"/>
              </w:rPr>
            </w:pPr>
            <w:r>
              <w:rPr>
                <w:rFonts w:hint="eastAsia" w:ascii="仿宋_GB2312" w:hAnsi="仿宋_GB2312" w:eastAsia="仿宋_GB2312" w:cs="仿宋_GB2312"/>
                <w:color w:val="000000"/>
                <w:sz w:val="24"/>
                <w:szCs w:val="24"/>
                <w:vertAlign w:val="baseline"/>
                <w:lang w:eastAsia="zh-CN"/>
              </w:rPr>
              <w:t>文化旅游投资开发有限责任公司、农业农村局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6" w:hRule="atLeast"/>
        </w:trPr>
        <w:tc>
          <w:tcPr>
            <w:tcW w:w="14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color w:val="000000"/>
                <w:sz w:val="24"/>
                <w:szCs w:val="24"/>
                <w:vertAlign w:val="baseline"/>
              </w:rPr>
            </w:pPr>
            <w:r>
              <w:rPr>
                <w:rFonts w:hint="eastAsia" w:ascii="黑体" w:hAnsi="黑体" w:eastAsia="黑体" w:cs="黑体"/>
                <w:color w:val="000000"/>
                <w:sz w:val="24"/>
                <w:szCs w:val="24"/>
                <w:vertAlign w:val="baseline"/>
                <w:lang w:eastAsia="zh-CN"/>
              </w:rPr>
              <w:t>六、</w:t>
            </w:r>
            <w:r>
              <w:rPr>
                <w:rFonts w:hint="default" w:ascii="黑体" w:hAnsi="黑体" w:eastAsia="黑体" w:cs="黑体"/>
                <w:color w:val="000000"/>
                <w:sz w:val="24"/>
                <w:szCs w:val="24"/>
                <w:vertAlign w:val="baseline"/>
                <w:lang w:eastAsia="zh-CN"/>
              </w:rPr>
              <w:t>改善人民生活品质，提高社会建设水平</w:t>
            </w:r>
          </w:p>
        </w:tc>
        <w:tc>
          <w:tcPr>
            <w:tcW w:w="162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楷体_GB2312" w:hAnsi="楷体_GB2312" w:eastAsia="楷体_GB2312" w:cs="楷体_GB2312"/>
                <w:color w:val="000000"/>
                <w:sz w:val="24"/>
                <w:szCs w:val="24"/>
                <w:vertAlign w:val="baseline"/>
                <w:lang w:eastAsia="zh-CN"/>
              </w:rPr>
            </w:pPr>
            <w:r>
              <w:rPr>
                <w:rFonts w:hint="eastAsia" w:ascii="楷体_GB2312" w:hAnsi="楷体_GB2312" w:eastAsia="楷体_GB2312" w:cs="楷体_GB2312"/>
                <w:color w:val="000000"/>
                <w:sz w:val="24"/>
                <w:szCs w:val="24"/>
                <w:vertAlign w:val="baseline"/>
                <w:lang w:eastAsia="zh-CN"/>
              </w:rPr>
              <w:t>（五）</w:t>
            </w:r>
            <w:r>
              <w:rPr>
                <w:rFonts w:hint="default" w:ascii="楷体_GB2312" w:hAnsi="楷体_GB2312" w:eastAsia="楷体_GB2312" w:cs="楷体_GB2312"/>
                <w:color w:val="000000"/>
                <w:sz w:val="24"/>
                <w:szCs w:val="24"/>
                <w:vertAlign w:val="baseline"/>
                <w:lang w:val="en-US" w:eastAsia="zh-CN"/>
              </w:rPr>
              <w:t>深化</w:t>
            </w:r>
            <w:r>
              <w:rPr>
                <w:rFonts w:hint="default" w:ascii="楷体_GB2312" w:hAnsi="楷体_GB2312" w:eastAsia="楷体_GB2312" w:cs="楷体_GB2312"/>
                <w:color w:val="000000"/>
                <w:sz w:val="24"/>
                <w:szCs w:val="24"/>
                <w:vertAlign w:val="baseline"/>
                <w:lang w:eastAsia="zh-CN"/>
              </w:rPr>
              <w:t>社会综合治理能力。</w:t>
            </w:r>
          </w:p>
        </w:tc>
        <w:tc>
          <w:tcPr>
            <w:tcW w:w="72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16.</w:t>
            </w:r>
            <w:r>
              <w:rPr>
                <w:rFonts w:hint="default" w:ascii="仿宋_GB2312" w:hAnsi="宋体" w:eastAsia="仿宋_GB2312" w:cs="仿宋_GB2312"/>
                <w:i w:val="0"/>
                <w:color w:val="000000"/>
                <w:kern w:val="0"/>
                <w:sz w:val="24"/>
                <w:szCs w:val="24"/>
                <w:u w:val="none"/>
                <w:lang w:val="en-US" w:eastAsia="zh-CN" w:bidi="ar"/>
              </w:rPr>
              <w:t>深入推进法治社会建设，提升“平安融安”建设科学化、社会化、法治化、智能化水平，营造和谐、安全、稳定的治安环境，提升群众安全感和满意度。优化应急管理能力体系建设，提高防灾减灾救灾能力；完善和落实安全生产责任和管理制度，推进安全生产专项整治三年行动，建立公共安全隐患排查和安全预防控制体系。加强和改进食品药品安全监管。强化国防和双拥工作，统筹做好国防动员、教育、优抚安置等工作，进一步完善退役军人服务保障体系。</w:t>
            </w:r>
          </w:p>
        </w:tc>
        <w:tc>
          <w:tcPr>
            <w:tcW w:w="108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000000"/>
                <w:sz w:val="24"/>
                <w:szCs w:val="24"/>
                <w:vertAlign w:val="baseline"/>
                <w:lang w:eastAsia="zh-CN"/>
              </w:rPr>
            </w:pPr>
            <w:r>
              <w:rPr>
                <w:rFonts w:hint="eastAsia" w:ascii="仿宋_GB2312" w:hAnsi="仿宋_GB2312" w:eastAsia="仿宋_GB2312" w:cs="仿宋_GB2312"/>
                <w:color w:val="000000"/>
                <w:sz w:val="24"/>
                <w:szCs w:val="24"/>
                <w:vertAlign w:val="baseline"/>
                <w:lang w:eastAsia="zh-CN"/>
              </w:rPr>
              <w:t>李学军</w:t>
            </w:r>
          </w:p>
        </w:tc>
        <w:tc>
          <w:tcPr>
            <w:tcW w:w="148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000000"/>
                <w:sz w:val="24"/>
                <w:szCs w:val="24"/>
                <w:vertAlign w:val="baseline"/>
              </w:rPr>
            </w:pPr>
            <w:r>
              <w:rPr>
                <w:rFonts w:hint="eastAsia" w:ascii="仿宋_GB2312" w:hAnsi="仿宋_GB2312" w:eastAsia="仿宋_GB2312" w:cs="仿宋_GB2312"/>
                <w:color w:val="000000"/>
                <w:sz w:val="24"/>
                <w:szCs w:val="24"/>
                <w:vertAlign w:val="baseline"/>
                <w:lang w:eastAsia="zh-CN"/>
              </w:rPr>
              <w:t>司法局</w:t>
            </w:r>
          </w:p>
        </w:tc>
        <w:tc>
          <w:tcPr>
            <w:tcW w:w="234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color w:val="000000"/>
                <w:sz w:val="24"/>
                <w:szCs w:val="24"/>
                <w:vertAlign w:val="baseline"/>
                <w:lang w:eastAsia="zh-CN"/>
              </w:rPr>
            </w:pPr>
            <w:r>
              <w:rPr>
                <w:rFonts w:hint="eastAsia" w:ascii="仿宋_GB2312" w:hAnsi="仿宋_GB2312" w:eastAsia="仿宋_GB2312" w:cs="仿宋_GB2312"/>
                <w:color w:val="000000"/>
                <w:sz w:val="24"/>
                <w:szCs w:val="24"/>
                <w:vertAlign w:val="baseline"/>
                <w:lang w:eastAsia="zh-CN"/>
              </w:rPr>
              <w:t>公安局、应急管理局、市场监督管理局、退役军人事务局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trPr>
        <w:tc>
          <w:tcPr>
            <w:tcW w:w="14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color w:val="000000"/>
                <w:sz w:val="24"/>
                <w:szCs w:val="24"/>
                <w:vertAlign w:val="baseline"/>
                <w:lang w:eastAsia="zh-CN"/>
              </w:rPr>
            </w:pPr>
            <w:r>
              <w:rPr>
                <w:rFonts w:hint="eastAsia" w:ascii="黑体" w:hAnsi="黑体" w:eastAsia="黑体" w:cs="黑体"/>
                <w:color w:val="000000"/>
                <w:sz w:val="24"/>
                <w:szCs w:val="24"/>
                <w:vertAlign w:val="baseline"/>
                <w:lang w:eastAsia="zh-CN"/>
              </w:rPr>
              <w:t>七、</w:t>
            </w:r>
            <w:r>
              <w:rPr>
                <w:rFonts w:hint="default" w:ascii="黑体" w:hAnsi="黑体" w:eastAsia="黑体" w:cs="黑体"/>
                <w:color w:val="000000"/>
                <w:sz w:val="24"/>
                <w:szCs w:val="24"/>
                <w:vertAlign w:val="baseline"/>
                <w:lang w:val="en-US" w:eastAsia="zh-CN"/>
              </w:rPr>
              <w:t>强化作风和本领建设，不断提升政府治理能力</w:t>
            </w:r>
          </w:p>
        </w:tc>
        <w:tc>
          <w:tcPr>
            <w:tcW w:w="162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楷体_GB2312" w:hAnsi="楷体_GB2312" w:eastAsia="楷体_GB2312" w:cs="楷体_GB2312"/>
                <w:color w:val="000000"/>
                <w:sz w:val="24"/>
                <w:szCs w:val="24"/>
                <w:vertAlign w:val="baseline"/>
                <w:lang w:eastAsia="zh-CN"/>
              </w:rPr>
            </w:pPr>
            <w:r>
              <w:rPr>
                <w:rFonts w:hint="eastAsia" w:ascii="楷体_GB2312" w:hAnsi="楷体_GB2312" w:eastAsia="楷体_GB2312" w:cs="楷体_GB2312"/>
                <w:color w:val="000000"/>
                <w:sz w:val="24"/>
                <w:szCs w:val="24"/>
                <w:vertAlign w:val="baseline"/>
                <w:lang w:eastAsia="zh-CN"/>
              </w:rPr>
              <w:t>（一）</w:t>
            </w:r>
            <w:r>
              <w:rPr>
                <w:rFonts w:hint="default" w:ascii="楷体_GB2312" w:hAnsi="楷体_GB2312" w:eastAsia="楷体_GB2312" w:cs="楷体_GB2312"/>
                <w:color w:val="000000"/>
                <w:sz w:val="24"/>
                <w:szCs w:val="24"/>
                <w:vertAlign w:val="baseline"/>
                <w:lang w:eastAsia="zh-CN"/>
              </w:rPr>
              <w:t>坚持党的全面领导。</w:t>
            </w:r>
          </w:p>
        </w:tc>
        <w:tc>
          <w:tcPr>
            <w:tcW w:w="72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17.</w:t>
            </w:r>
            <w:r>
              <w:rPr>
                <w:rFonts w:hint="default" w:ascii="仿宋_GB2312" w:hAnsi="宋体" w:eastAsia="仿宋_GB2312" w:cs="仿宋_GB2312"/>
                <w:i w:val="0"/>
                <w:color w:val="000000"/>
                <w:kern w:val="0"/>
                <w:sz w:val="24"/>
                <w:szCs w:val="24"/>
                <w:u w:val="none"/>
                <w:lang w:val="en-US" w:eastAsia="zh-CN" w:bidi="ar"/>
              </w:rPr>
              <w:t>提高政治站位，增强“四个意识”</w:t>
            </w:r>
            <w:r>
              <w:rPr>
                <w:rFonts w:hint="eastAsia" w:ascii="仿宋_GB2312" w:hAnsi="宋体" w:eastAsia="仿宋_GB2312" w:cs="仿宋_GB2312"/>
                <w:i w:val="0"/>
                <w:color w:val="000000"/>
                <w:kern w:val="0"/>
                <w:sz w:val="24"/>
                <w:szCs w:val="24"/>
                <w:u w:val="none"/>
                <w:lang w:val="en-US" w:eastAsia="zh-CN" w:bidi="ar"/>
              </w:rPr>
              <w:t>，</w:t>
            </w:r>
            <w:r>
              <w:rPr>
                <w:rFonts w:hint="default" w:ascii="仿宋_GB2312" w:hAnsi="宋体" w:eastAsia="仿宋_GB2312" w:cs="仿宋_GB2312"/>
                <w:i w:val="0"/>
                <w:color w:val="000000"/>
                <w:kern w:val="0"/>
                <w:sz w:val="24"/>
                <w:szCs w:val="24"/>
                <w:u w:val="none"/>
                <w:lang w:val="en-US" w:eastAsia="zh-CN" w:bidi="ar"/>
              </w:rPr>
              <w:t>坚定“四个自信”，做到“两个维护”，自觉在思想上政治上行动上同以习近平同志为核心的党中央保持高度一致。坚决贯彻党中央、国务院大政方针，认真落实自治区党委、政府和市委、市政府的决策部署，严格推进县委的工作要求，确保政令畅通、执行到位。</w:t>
            </w:r>
          </w:p>
        </w:tc>
        <w:tc>
          <w:tcPr>
            <w:tcW w:w="108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000000"/>
                <w:sz w:val="24"/>
                <w:szCs w:val="24"/>
                <w:vertAlign w:val="baseline"/>
                <w:lang w:eastAsia="zh-CN"/>
              </w:rPr>
            </w:pPr>
            <w:r>
              <w:rPr>
                <w:rFonts w:hint="eastAsia" w:ascii="仿宋_GB2312" w:hAnsi="仿宋_GB2312" w:eastAsia="仿宋_GB2312" w:cs="仿宋_GB2312"/>
                <w:color w:val="000000"/>
                <w:sz w:val="24"/>
                <w:szCs w:val="24"/>
                <w:vertAlign w:val="baseline"/>
                <w:lang w:eastAsia="zh-CN"/>
              </w:rPr>
              <w:t>陈文敏</w:t>
            </w:r>
          </w:p>
        </w:tc>
        <w:tc>
          <w:tcPr>
            <w:tcW w:w="148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000000"/>
                <w:sz w:val="24"/>
                <w:szCs w:val="24"/>
                <w:vertAlign w:val="baseline"/>
                <w:lang w:eastAsia="zh-CN"/>
              </w:rPr>
            </w:pPr>
            <w:r>
              <w:rPr>
                <w:rFonts w:hint="eastAsia" w:ascii="仿宋_GB2312" w:hAnsi="仿宋_GB2312" w:eastAsia="仿宋_GB2312" w:cs="仿宋_GB2312"/>
                <w:color w:val="000000"/>
                <w:sz w:val="24"/>
                <w:szCs w:val="24"/>
                <w:vertAlign w:val="baseline"/>
                <w:lang w:eastAsia="zh-CN"/>
              </w:rPr>
              <w:t>政府办</w:t>
            </w:r>
          </w:p>
        </w:tc>
        <w:tc>
          <w:tcPr>
            <w:tcW w:w="234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color w:val="000000"/>
                <w:sz w:val="24"/>
                <w:szCs w:val="24"/>
                <w:vertAlign w:val="baseline"/>
                <w:lang w:eastAsia="zh-CN"/>
              </w:rPr>
            </w:pPr>
            <w:r>
              <w:rPr>
                <w:rFonts w:hint="eastAsia" w:ascii="仿宋_GB2312" w:hAnsi="仿宋_GB2312" w:eastAsia="仿宋_GB2312" w:cs="仿宋_GB2312"/>
                <w:color w:val="000000"/>
                <w:sz w:val="24"/>
                <w:szCs w:val="24"/>
                <w:vertAlign w:val="baseline"/>
                <w:lang w:eastAsia="zh-CN"/>
              </w:rPr>
              <w:t>各乡（镇）人民政府、各县直单位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9" w:hRule="atLeast"/>
        </w:trPr>
        <w:tc>
          <w:tcPr>
            <w:tcW w:w="14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color w:val="000000"/>
                <w:sz w:val="24"/>
                <w:szCs w:val="24"/>
                <w:vertAlign w:val="baseline"/>
              </w:rPr>
            </w:pPr>
            <w:r>
              <w:rPr>
                <w:rFonts w:hint="eastAsia" w:ascii="黑体" w:hAnsi="黑体" w:eastAsia="黑体" w:cs="黑体"/>
                <w:color w:val="000000"/>
                <w:sz w:val="24"/>
                <w:szCs w:val="24"/>
                <w:vertAlign w:val="baseline"/>
                <w:lang w:eastAsia="zh-CN"/>
              </w:rPr>
              <w:t>七、</w:t>
            </w:r>
            <w:r>
              <w:rPr>
                <w:rFonts w:hint="default" w:ascii="黑体" w:hAnsi="黑体" w:eastAsia="黑体" w:cs="黑体"/>
                <w:color w:val="000000"/>
                <w:sz w:val="24"/>
                <w:szCs w:val="24"/>
                <w:vertAlign w:val="baseline"/>
                <w:lang w:val="en-US" w:eastAsia="zh-CN"/>
              </w:rPr>
              <w:t>强化作风和本领建设，不断提升政府治理能力</w:t>
            </w:r>
          </w:p>
        </w:tc>
        <w:tc>
          <w:tcPr>
            <w:tcW w:w="162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楷体_GB2312" w:hAnsi="楷体_GB2312" w:eastAsia="楷体_GB2312" w:cs="楷体_GB2312"/>
                <w:color w:val="000000"/>
                <w:sz w:val="24"/>
                <w:szCs w:val="24"/>
                <w:vertAlign w:val="baseline"/>
                <w:lang w:eastAsia="zh-CN"/>
              </w:rPr>
            </w:pPr>
            <w:r>
              <w:rPr>
                <w:rFonts w:hint="eastAsia" w:ascii="楷体_GB2312" w:hAnsi="楷体_GB2312" w:eastAsia="楷体_GB2312" w:cs="楷体_GB2312"/>
                <w:color w:val="000000"/>
                <w:sz w:val="24"/>
                <w:szCs w:val="24"/>
                <w:vertAlign w:val="baseline"/>
                <w:lang w:eastAsia="zh-CN"/>
              </w:rPr>
              <w:t>（二）</w:t>
            </w:r>
            <w:r>
              <w:rPr>
                <w:rFonts w:hint="default" w:ascii="楷体_GB2312" w:hAnsi="楷体_GB2312" w:eastAsia="楷体_GB2312" w:cs="楷体_GB2312"/>
                <w:color w:val="000000"/>
                <w:sz w:val="24"/>
                <w:szCs w:val="24"/>
                <w:vertAlign w:val="baseline"/>
                <w:lang w:val="en-US" w:eastAsia="zh-CN"/>
              </w:rPr>
              <w:t>全力提升作风效能建设。</w:t>
            </w:r>
          </w:p>
        </w:tc>
        <w:tc>
          <w:tcPr>
            <w:tcW w:w="72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18.</w:t>
            </w:r>
            <w:r>
              <w:rPr>
                <w:rFonts w:hint="default" w:ascii="仿宋_GB2312" w:hAnsi="宋体" w:eastAsia="仿宋_GB2312" w:cs="仿宋_GB2312"/>
                <w:i w:val="0"/>
                <w:color w:val="000000"/>
                <w:kern w:val="0"/>
                <w:sz w:val="24"/>
                <w:szCs w:val="24"/>
                <w:u w:val="none"/>
                <w:lang w:val="en-US" w:eastAsia="zh-CN" w:bidi="ar"/>
              </w:rPr>
              <w:t>将巩固和深化“不忘初心、牢记使命”主题教育成果，把党的十九届四中、五中全会精神贯穿到政府工作各领域全过程，“解放思想、改革创新、扩大开放、担当实干”，加强政府自身建设，驰而不息纠正“四风”，严肃整治“表态多调门高、行动少落实差”等突出问题，杜绝“议而不决、决而不施、施而无效”现象。坚持把政府工作全面纳入法治轨道，提升依法行政能力，努力建设服务型政府和法治政府。坚持廉洁自律、廉洁履职，强化公共资金、国有资产等领域廉政风险防控，从严管理“三公”经费，把有限的资源和财力</w:t>
            </w:r>
            <w:r>
              <w:rPr>
                <w:rFonts w:hint="eastAsia" w:ascii="仿宋_GB2312" w:hAnsi="宋体" w:eastAsia="仿宋_GB2312" w:cs="仿宋_GB2312"/>
                <w:i w:val="0"/>
                <w:color w:val="000000"/>
                <w:kern w:val="0"/>
                <w:sz w:val="24"/>
                <w:szCs w:val="24"/>
                <w:u w:val="none"/>
                <w:lang w:val="en-US" w:eastAsia="zh-CN" w:bidi="ar"/>
              </w:rPr>
              <w:t>合理运</w:t>
            </w:r>
            <w:r>
              <w:rPr>
                <w:rFonts w:hint="default" w:ascii="仿宋_GB2312" w:hAnsi="宋体" w:eastAsia="仿宋_GB2312" w:cs="仿宋_GB2312"/>
                <w:i w:val="0"/>
                <w:color w:val="000000"/>
                <w:kern w:val="0"/>
                <w:sz w:val="24"/>
                <w:szCs w:val="24"/>
                <w:u w:val="none"/>
                <w:lang w:val="en-US" w:eastAsia="zh-CN" w:bidi="ar"/>
              </w:rPr>
              <w:t>用在推动发展、改善民生上。认真执行县人大及其常委会的决议决定，自觉接受县人大的法律监督和工作监督，主动接受县政协的民主监督，广泛听取</w:t>
            </w:r>
            <w:r>
              <w:rPr>
                <w:rFonts w:hint="eastAsia" w:ascii="仿宋_GB2312" w:hAnsi="宋体" w:eastAsia="仿宋_GB2312" w:cs="仿宋_GB2312"/>
                <w:i w:val="0"/>
                <w:color w:val="000000"/>
                <w:kern w:val="0"/>
                <w:sz w:val="24"/>
                <w:szCs w:val="24"/>
                <w:u w:val="none"/>
                <w:lang w:val="en-US" w:eastAsia="zh-CN" w:bidi="ar"/>
              </w:rPr>
              <w:t>社会各界</w:t>
            </w:r>
            <w:r>
              <w:rPr>
                <w:rFonts w:hint="default" w:ascii="仿宋_GB2312" w:hAnsi="宋体" w:eastAsia="仿宋_GB2312" w:cs="仿宋_GB2312"/>
                <w:i w:val="0"/>
                <w:color w:val="000000"/>
                <w:kern w:val="0"/>
                <w:sz w:val="24"/>
                <w:szCs w:val="24"/>
                <w:u w:val="none"/>
                <w:lang w:val="en-US" w:eastAsia="zh-CN" w:bidi="ar"/>
              </w:rPr>
              <w:t>意见，接受司法监督、舆论监督和社会监督，推进审计监督全覆盖。完善担当作为激励机制，落实容错纠错制度，促进基层减负前行、干部安心创业干事。</w:t>
            </w:r>
          </w:p>
        </w:tc>
        <w:tc>
          <w:tcPr>
            <w:tcW w:w="108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000000"/>
                <w:sz w:val="24"/>
                <w:szCs w:val="24"/>
                <w:vertAlign w:val="baseline"/>
                <w:lang w:eastAsia="zh-CN"/>
              </w:rPr>
            </w:pPr>
            <w:r>
              <w:rPr>
                <w:rFonts w:hint="eastAsia" w:ascii="仿宋_GB2312" w:hAnsi="仿宋_GB2312" w:eastAsia="仿宋_GB2312" w:cs="仿宋_GB2312"/>
                <w:color w:val="000000"/>
                <w:sz w:val="24"/>
                <w:szCs w:val="24"/>
                <w:vertAlign w:val="baseline"/>
                <w:lang w:eastAsia="zh-CN"/>
              </w:rPr>
              <w:t>陈文敏</w:t>
            </w:r>
          </w:p>
        </w:tc>
        <w:tc>
          <w:tcPr>
            <w:tcW w:w="148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000000"/>
                <w:sz w:val="24"/>
                <w:szCs w:val="24"/>
                <w:vertAlign w:val="baseline"/>
                <w:lang w:eastAsia="zh-CN"/>
              </w:rPr>
            </w:pPr>
            <w:r>
              <w:rPr>
                <w:rFonts w:hint="eastAsia" w:ascii="仿宋_GB2312" w:hAnsi="仿宋_GB2312" w:eastAsia="仿宋_GB2312" w:cs="仿宋_GB2312"/>
                <w:color w:val="000000"/>
                <w:sz w:val="24"/>
                <w:szCs w:val="24"/>
                <w:vertAlign w:val="baseline"/>
                <w:lang w:eastAsia="zh-CN"/>
              </w:rPr>
              <w:t>政府办</w:t>
            </w:r>
          </w:p>
        </w:tc>
        <w:tc>
          <w:tcPr>
            <w:tcW w:w="234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color w:val="000000"/>
                <w:sz w:val="24"/>
                <w:szCs w:val="24"/>
                <w:vertAlign w:val="baseline"/>
                <w:lang w:eastAsia="zh-CN"/>
              </w:rPr>
            </w:pPr>
            <w:r>
              <w:rPr>
                <w:rFonts w:hint="eastAsia" w:ascii="仿宋_GB2312" w:hAnsi="仿宋_GB2312" w:eastAsia="仿宋_GB2312" w:cs="仿宋_GB2312"/>
                <w:color w:val="000000"/>
                <w:sz w:val="24"/>
                <w:szCs w:val="24"/>
                <w:vertAlign w:val="baseline"/>
                <w:lang w:eastAsia="zh-CN"/>
              </w:rPr>
              <w:t>各县直单位</w:t>
            </w:r>
          </w:p>
        </w:tc>
      </w:tr>
    </w:tbl>
    <w:p>
      <w:pPr>
        <w:keepNext w:val="0"/>
        <w:keepLines w:val="0"/>
        <w:pageBreakBefore w:val="0"/>
        <w:widowControl w:val="0"/>
        <w:pBdr>
          <w:bottom w:val="none" w:color="auto" w:sz="0" w:space="0"/>
        </w:pBdr>
        <w:kinsoku/>
        <w:wordWrap/>
        <w:overflowPunct/>
        <w:topLinePunct w:val="0"/>
        <w:autoSpaceDE/>
        <w:autoSpaceDN/>
        <w:bidi w:val="0"/>
        <w:adjustRightInd/>
        <w:snapToGrid/>
        <w:spacing w:line="520" w:lineRule="exact"/>
        <w:jc w:val="both"/>
        <w:textAlignment w:val="auto"/>
        <w:rPr>
          <w:rFonts w:hint="eastAsia" w:ascii="方正小标宋简体" w:hAnsi="方正小标宋简体" w:eastAsia="方正小标宋简体" w:cs="方正小标宋简体"/>
          <w:color w:val="000000"/>
          <w:sz w:val="44"/>
          <w:szCs w:val="44"/>
          <w:lang w:eastAsia="zh-CN"/>
        </w:rPr>
      </w:pPr>
    </w:p>
    <w:p>
      <w:pPr>
        <w:keepNext w:val="0"/>
        <w:keepLines w:val="0"/>
        <w:pageBreakBefore w:val="0"/>
        <w:widowControl w:val="0"/>
        <w:pBdr>
          <w:bottom w:val="none" w:color="auto" w:sz="0" w:space="0"/>
        </w:pBdr>
        <w:kinsoku/>
        <w:wordWrap/>
        <w:overflowPunct/>
        <w:topLinePunct w:val="0"/>
        <w:autoSpaceDE/>
        <w:autoSpaceDN/>
        <w:bidi w:val="0"/>
        <w:adjustRightInd/>
        <w:snapToGrid/>
        <w:spacing w:line="520" w:lineRule="exact"/>
        <w:jc w:val="both"/>
        <w:textAlignment w:val="auto"/>
        <w:rPr>
          <w:rFonts w:hint="eastAsia" w:ascii="仿宋_GB2312" w:eastAsia="仿宋_GB2312"/>
          <w:color w:val="000000"/>
          <w:sz w:val="32"/>
          <w:szCs w:val="32"/>
          <w:lang w:val="en-US" w:eastAsia="zh-CN"/>
        </w:rPr>
        <w:sectPr>
          <w:pgSz w:w="16838" w:h="11906" w:orient="landscape"/>
          <w:pgMar w:top="1984" w:right="1417" w:bottom="1417" w:left="1417" w:header="851" w:footer="851" w:gutter="0"/>
          <w:cols w:space="720" w:num="1"/>
          <w:docGrid w:type="linesAndChars" w:linePitch="312"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B20056"/>
    <w:rsid w:val="60B200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2021-06-29T01:33:00Z</dcterms:created>
  <dc:creator>Administrator</dc:creator>
  <cp:lastModifiedBy>Administrator</cp:lastModifiedBy>
  <dcterms:modified xsi:type="dcterms:W3CDTF">2021-06-29T01:34:02Z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6C520F413B594F53BD35B341E251086D</vt:lpwstr>
  </property>
</Properties>
</file>